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tbl>
      <w:tblPr>
        <w:tblW w:w="5000" w:type="pct"/>
        <w:tblBorders>
          <w:top w:val="none"/>
          <w:left w:val="none"/>
          <w:bottom w:val="none"/>
          <w:right w:val="none"/>
          <w:insideH w:val="none"/>
          <w:insideV w:val="none"/>
        </w:tblBorders>
        <w:tblCellMar>
          <w:top w:w="240" w:type="dxa"/>
          <w:bottom w:w="240" w:type="dxa"/>
          <w:left w:w="240" w:type="dxa"/>
          <w:right w:w="240" w:type="dxa"/>
        </w:tblCellMar>
      </w:tblPr>
      <w:tr>
        <w:tc>
          <w:tcPr>
            <w:tcW w:w="5000" w:type="pct"/>
            <w:shd w:val="clear" w:color="auto" w:fill="8B1538"/>
          </w:tcPr>
          <w:p>
            <w:pPr>
              <w:jc w:val="center"/>
              <w:spacing w:before="120" w:after="60"/>
            </w:pPr>
            <w:r>
              <w:rPr>
                <w:b/>
                <w:color w:val="FFFFFF"/>
                <w:sz w:val="36"/>
                <w:szCs w:val="36"/>
                <w:rFonts w:ascii="Arial" w:hAnsi="Arial"/>
              </w:rPr>
              <w:t>SECRETARÍA DE EDUCACIÓN PÚBLICA</w:t>
            </w:r>
          </w:p>
          <w:p>
            <w:pPr>
              <w:jc w:val="center"/>
              <w:spacing w:before="0" w:after="120"/>
            </w:pPr>
            <w:r>
              <w:rPr>
                <w:color w:val="FFFFFF"/>
                <w:sz w:val="24"/>
                <w:szCs w:val="24"/>
                <w:rFonts w:ascii="Arial" w:hAnsi="Arial"/>
              </w:rPr>
              <w:t>SUBSECRETARÍA DE EDUCACIÓN BÁSICA</w:t>
            </w:r>
          </w:p>
        </w:tc>
      </w:tr>
    </w:tbl>
    <w:p>
      <w:pPr>
        <w:spacing w:before="240" w:after="120"/>
        <w:jc w:val="center"/>
      </w:pPr>
      <w:r>
        <w:rPr>
          <w:b/>
          <w:color w:val="C41E3A"/>
          <w:sz w:val="44"/>
          <w:szCs w:val="44"/>
          <w:rFonts w:ascii="Arial" w:hAnsi="Arial"/>
        </w:rPr>
        <w:t>PLANEACIÓN DIDÁCTICA</w:t>
      </w:r>
    </w:p>
    <w:p>
      <w:pPr>
        <w:spacing w:before="0" w:after="60"/>
        <w:jc w:val="center"/>
      </w:pPr>
      <w:r>
        <w:rPr>
          <w:color w:val="475569"/>
          <w:sz w:val="26"/>
          <w:szCs w:val="26"/>
          <w:rFonts w:ascii="Arial" w:hAnsi="Arial"/>
        </w:rPr>
        <w:t>Ciclo Escolar 2026-2027</w:t>
      </w:r>
    </w:p>
    <w:p>
      <w:pPr>
        <w:spacing w:before="0" w:after="240"/>
        <w:jc w:val="center"/>
      </w:pPr>
      <w:r>
        <w:rPr>
          <w:color w:val="64748B"/>
          <w:sz w:val="22"/>
          <w:szCs w:val="22"/>
          <w:rFonts w:ascii="Arial" w:hAnsi="Arial"/>
        </w:rPr>
        <w:t>Educación Básica • Plan y Programas de Estudio</w:t>
      </w:r>
    </w:p>
    <w:tbl>
      <w:tblPr>
        <w:tblW w:w="5000" w:type="pct"/>
        <w:tblBorders>
          <w:top w:val="single" w:sz="12" w:space="0" w:color="C41E3A"/>
          <w:left w:val="single" w:sz="12" w:space="0" w:color="C41E3A"/>
          <w:bottom w:val="single" w:sz="12" w:space="0" w:color="C41E3A"/>
          <w:right w:val="single" w:sz="12" w:space="0" w:color="C41E3A"/>
        </w:tblBorders>
        <w:tblCellMar>
          <w:top w:w="160" w:type="dxa"/>
          <w:bottom w:w="160" w:type="dxa"/>
          <w:left w:w="200" w:type="dxa"/>
          <w:right w:w="200" w:type="dxa"/>
        </w:tblCellMar>
      </w:tblPr>
      <w:tr>
        <w:tc>
          <w:tcPr>
            <w:tcW w:w="5000" w:type="pct"/>
            <w:shd w:val="clear" w:color="auto" w:fill="FFEBEB"/>
          </w:tcPr>
          <w:p>
            <w:pPr>
              <w:jc w:val="center"/>
              <w:spacing w:before="60" w:after="120"/>
            </w:pPr>
            <w:r>
              <w:rPr>
                <w:b/>
                <w:color w:val="C41E3A"/>
                <w:sz w:val="24"/>
                <w:szCs w:val="24"/>
                <w:rFonts w:ascii="Arial" w:hAnsi="Arial"/>
              </w:rPr>
              <w:t>DATOS DE LA INSTITUCIÓN</w:t>
            </w:r>
          </w:p>
          <w:p>
            <w:pPr>
              <w:spacing w:before="40" w:after="60"/>
            </w:pPr>
            <w:r>
              <w:rPr>
                <w:b/>
                <w:color w:val="1E293B"/>
                <w:sz w:val="20"/>
                <w:szCs w:val="20"/>
                <w:rFonts w:ascii="Arial" w:hAnsi="Arial"/>
              </w:rPr>
              <w:t>NOMBRE DE LA ESCUELA: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C.C.T.: </w:t>
            </w:r>
            <w:r>
              <w:rPr>
                <w:color w:val="475569"/>
                <w:sz w:val="20"/>
                <w:szCs w:val="20"/>
                <w:rFonts w:ascii="Arial" w:hAnsi="Arial"/>
              </w:rPr>
              <w:t>____________________     ZONA ESCOLAR: ____________________</w:t>
            </w:r>
          </w:p>
          <w:p>
            <w:pPr>
              <w:spacing w:before="40" w:after="60"/>
            </w:pPr>
            <w:r>
              <w:rPr>
                <w:b/>
                <w:color w:val="1E293B"/>
                <w:sz w:val="20"/>
                <w:szCs w:val="20"/>
                <w:rFonts w:ascii="Arial" w:hAnsi="Arial"/>
              </w:rPr>
              <w:t>MUNICIPIO / DELEGACIÓN: </w:t>
            </w:r>
            <w:r>
              <w:rPr>
                <w:color w:val="475569"/>
                <w:sz w:val="20"/>
                <w:szCs w:val="20"/>
                <w:rFonts w:ascii="Arial" w:hAnsi="Arial"/>
              </w:rPr>
              <w:t>____________________________________________</w:t>
            </w:r>
          </w:p>
        </w:tc>
      </w:tr>
    </w:tbl>
    <w:p>
      <w:pPr>
        <w:spacing w:before="120" w:after="120"/>
      </w:pPr>
    </w:p>
    <w:tbl>
      <w:tblPr>
        <w:tblW w:w="5000" w:type="pct"/>
        <w:tblBorders>
          <w:top w:val="single" w:sz="12" w:space="0" w:color="D97706"/>
          <w:left w:val="single" w:sz="12" w:space="0" w:color="D97706"/>
          <w:bottom w:val="single" w:sz="12" w:space="0" w:color="D97706"/>
          <w:right w:val="single" w:sz="12" w:space="0" w:color="D97706"/>
        </w:tblBorders>
        <w:tblCellMar>
          <w:top w:w="160" w:type="dxa"/>
          <w:bottom w:w="160" w:type="dxa"/>
          <w:left w:w="200" w:type="dxa"/>
          <w:right w:w="200" w:type="dxa"/>
        </w:tblCellMar>
      </w:tblPr>
      <w:tr>
        <w:tc>
          <w:tcPr>
            <w:tcW w:w="5000" w:type="pct"/>
            <w:shd w:val="clear" w:color="auto" w:fill="FEF9C3"/>
          </w:tcPr>
          <w:p>
            <w:pPr>
              <w:jc w:val="center"/>
              <w:spacing w:before="60" w:after="120"/>
            </w:pPr>
            <w:r>
              <w:rPr>
                <w:b/>
                <w:color w:val="D97706"/>
                <w:sz w:val="24"/>
                <w:szCs w:val="24"/>
                <w:rFonts w:ascii="Arial" w:hAnsi="Arial"/>
              </w:rPr>
              <w:t>DATOS DEL DOCENTE</w:t>
            </w:r>
          </w:p>
          <w:p>
            <w:pPr>
              <w:spacing w:before="40" w:after="60"/>
            </w:pPr>
            <w:r>
              <w:rPr>
                <w:b/>
                <w:color w:val="1E293B"/>
                <w:sz w:val="20"/>
                <w:szCs w:val="20"/>
                <w:rFonts w:ascii="Arial" w:hAnsi="Arial"/>
              </w:rPr>
              <w:t>NOMBRE COMPLETO: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GRADO: </w:t>
            </w:r>
            <w:r>
              <w:rPr>
                <w:color w:val="475569"/>
                <w:sz w:val="20"/>
                <w:szCs w:val="20"/>
                <w:rFonts w:ascii="Arial" w:hAnsi="Arial"/>
              </w:rPr>
              <w:t>__________   GRUPO: __________   TURNO: __________</w:t>
            </w:r>
          </w:p>
          <w:p>
            <w:pPr>
              <w:spacing w:before="40" w:after="60"/>
            </w:pPr>
            <w:r>
              <w:rPr>
                <w:b/>
                <w:color w:val="1E293B"/>
                <w:sz w:val="20"/>
                <w:szCs w:val="20"/>
                <w:rFonts w:ascii="Arial" w:hAnsi="Arial"/>
              </w:rPr>
              <w:t>ASIGNATURA / CAMPO: </w:t>
            </w:r>
            <w:r>
              <w:rPr>
                <w:color w:val="475569"/>
                <w:sz w:val="20"/>
                <w:szCs w:val="20"/>
                <w:rFonts w:ascii="Arial" w:hAnsi="Arial"/>
              </w:rPr>
              <w:t>________________________________________________</w:t>
            </w:r>
          </w:p>
        </w:tc>
      </w:tr>
    </w:tbl>
    <w:p>
      <w:pPr>
        <w:spacing w:before="360" w:after="120"/>
        <w:jc w:val="center"/>
      </w:pPr>
      <w:r>
        <w:rPr>
          <w:b/>
          <w:color w:val="8B1538"/>
          <w:sz w:val="20"/>
          <w:szCs w:val="20"/>
          <w:rFonts w:ascii="Arial" w:hAnsi="Arial"/>
        </w:rPr>
        <w:t>Nueva Escuela Mexicana • Excelencia Educativa • Equidad e Inclusión</w:t>
      </w:r>
    </w:p>
    <w:p>
      <w:r>
        <w:br w:type="page"/>
      </w:r>
    </w:p>
    <w:p>
      <w:pPr>
        <w:spacing w:before="40" w:after="80"/>
        <w:line w:line="276" w:lineRule="auto"/>
      </w:pPr>
      <w:r>
        <w:rPr>
          <w:color w:val="334155"/>
          <w:sz w:val="21"/>
          <w:szCs w:val="21"/>
          <w:rFonts w:ascii="Arial" w:hAnsi="Arial"/>
        </w:rPr>
        <w:t xml:space="preserve">Claro, aquí tienes una propuesta de planeación didáctica para 10 días, centrada en el proyecto "Repaso de Historia Universal" con enfoque en las tensiones en el siglo XX, usando la metodología de Aprendizaje Basado en Problemas (ABP). La propuesta está diseñada para adolescentes de tercer grado de secundaria, promoviendo la lectura, la escritura y la reflexión a través de actividades participativas y contextualizadas.</w:t>
      </w:r>
    </w:p>
    <w:p>
      <w:pPr>
        <w:pBdr>
          <w:bottom w:val="single" w:sz="12" w:space="1" w:color="CBD5E1"/>
        </w:pBdr>
        <w:spacing w:before="120" w:after="120"/>
      </w:pPr>
    </w:p>
    <w:p>
      <w:pPr>
        <w:spacing w:before="220" w:after="100"/>
        <w:keepNext/>
      </w:pPr>
      <w:r>
        <w:rPr>
          <w:b/>
          <w:color w:val="0F172A"/>
          <w:sz w:val="28"/>
          <w:szCs w:val="28"/>
          <w:rFonts w:ascii="Arial" w:hAnsi="Arial"/>
        </w:rPr>
        <w:t>Planeación Didáctica: 10 Días</w:t>
      </w:r>
    </w:p>
    <w:p>
      <w:pPr>
        <w:spacing w:before="160" w:after="100"/>
        <w:keepNext/>
      </w:pPr>
      <w:r>
        <w:rPr>
          <w:b/>
          <w:color w:val="334155"/>
          <w:sz w:val="24"/>
          <w:szCs w:val="24"/>
          <w:rFonts w:ascii="Arial" w:hAnsi="Arial"/>
        </w:rPr>
        <w:t>Proyecto: Repaso de Historia Universal</w:t>
      </w:r>
    </w:p>
    <w:p>
      <w:pPr>
        <w:spacing w:before="160" w:after="100"/>
        <w:keepNext/>
      </w:pPr>
      <w:r>
        <w:rPr>
          <w:b/>
          <w:color w:val="334155"/>
          <w:sz w:val="24"/>
          <w:szCs w:val="24"/>
          <w:rFonts w:ascii="Arial" w:hAnsi="Arial"/>
        </w:rPr>
        <w:t>Tema central: Las tensiones en el siglo XX (incluyendo la Segunda Guerra Mundial)</w:t>
      </w:r>
    </w:p>
    <w:p>
      <w:pPr>
        <w:spacing w:before="160" w:after="100"/>
        <w:keepNext/>
      </w:pPr>
      <w:r>
        <w:rPr>
          <w:b/>
          <w:color w:val="334155"/>
          <w:sz w:val="24"/>
          <w:szCs w:val="24"/>
          <w:rFonts w:ascii="Arial" w:hAnsi="Arial"/>
        </w:rPr>
        <w:t>Metodología: Aprendizaje Basado en Problemas (ABP)</w:t>
      </w:r>
    </w:p>
    <w:p>
      <w:pPr>
        <w:spacing w:before="160" w:after="100"/>
        <w:keepNext/>
      </w:pPr>
      <w:r>
        <w:rPr>
          <w:b/>
          <w:color w:val="334155"/>
          <w:sz w:val="24"/>
          <w:szCs w:val="24"/>
          <w:rFonts w:ascii="Arial" w:hAnsi="Arial"/>
        </w:rPr>
        <w:t>Ejes articuladores: Apropiación cultural a través de lectura y escritura</w:t>
      </w:r>
    </w:p>
    <w:p>
      <w:pPr>
        <w:spacing w:before="160" w:after="100"/>
        <w:keepNext/>
      </w:pPr>
      <w:r>
        <w:rPr>
          <w:b/>
          <w:color w:val="334155"/>
          <w:sz w:val="24"/>
          <w:szCs w:val="24"/>
          <w:rFonts w:ascii="Arial" w:hAnsi="Arial"/>
        </w:rPr>
        <w:t>Grado: 3º de Secundaria (14-17 años)</w:t>
      </w:r>
    </w:p>
    <w:p>
      <w:pPr>
        <w:spacing w:before="160" w:after="100"/>
        <w:keepNext/>
      </w:pPr>
      <w:r>
        <w:rPr>
          <w:b/>
          <w:color w:val="334155"/>
          <w:sz w:val="24"/>
          <w:szCs w:val="24"/>
          <w:rFonts w:ascii="Arial" w:hAnsi="Arial"/>
        </w:rPr>
        <w:t>Escenario: Aula</w:t>
      </w:r>
    </w:p>
    <w:p>
      <w:pPr>
        <w:pBdr>
          <w:bottom w:val="single" w:sz="12" w:space="1" w:color="CBD5E1"/>
        </w:pBdr>
        <w:spacing w:before="120" w:after="120"/>
      </w:pPr>
    </w:p>
    <w:p>
      <w:pPr>
        <w:spacing w:before="160" w:after="100"/>
        <w:keepNext/>
      </w:pPr>
      <w:r>
        <w:rPr>
          <w:b/>
          <w:color w:val="334155"/>
          <w:sz w:val="24"/>
          <w:szCs w:val="24"/>
          <w:rFonts w:ascii="Arial" w:hAnsi="Arial"/>
        </w:rPr>
        <w:t>Día 1: Introducción al proyecto y contextualización histórica</w:t>
      </w:r>
    </w:p>
    <w:p>
      <w:pPr>
        <w:spacing w:before="40" w:after="80"/>
        <w:line w:line="276" w:lineRule="auto"/>
      </w:pPr>
      <w:r>
        <w:rPr>
          <w:b/>
          <w:color w:val="334155"/>
          <w:sz w:val="21"/>
          <w:szCs w:val="21"/>
          <w:rFonts w:ascii="Arial" w:hAnsi="Arial"/>
        </w:rPr>
        <w:t xml:space="preserve">Objetivo:</w:t>
      </w:r>
    </w:p>
    <w:p>
      <w:pPr>
        <w:ind w:left="400" w:hanging="240"/>
        <w:spacing w:before="30" w:after="40"/>
      </w:pPr>
      <w:r>
        <w:rPr>
          <w:b/>
          <w:color w:val="0284C7"/>
          <w:rFonts w:ascii="Arial" w:hAnsi="Arial"/>
        </w:rPr>
        <w:t>• </w:t>
      </w:r>
      <w:r>
        <w:rPr>
          <w:color w:val="334155"/>
          <w:sz w:val="21"/>
          <w:szCs w:val="21"/>
          <w:rFonts w:ascii="Arial" w:hAnsi="Arial"/>
        </w:rPr>
        <w:t xml:space="preserve">Comprender el alcance del proyecto y contextualizar las tensiones en el siglo XX.</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Presentación del proyecto y explicación de la metodología ABP.  </w:t>
      </w:r>
    </w:p>
    <w:p>
      <w:pPr>
        <w:ind w:left="400" w:hanging="240"/>
        <w:spacing w:before="30" w:after="40"/>
      </w:pPr>
      <w:r>
        <w:rPr>
          <w:b/>
          <w:color w:val="0284C7"/>
          <w:rFonts w:ascii="Arial" w:hAnsi="Arial"/>
        </w:rPr>
        <w:t>• </w:t>
      </w:r>
      <w:r>
        <w:rPr>
          <w:color w:val="334155"/>
          <w:sz w:val="21"/>
          <w:szCs w:val="21"/>
          <w:rFonts w:ascii="Arial" w:hAnsi="Arial"/>
        </w:rPr>
        <w:t xml:space="preserve">Discusión grupal: ¿Qué saben los estudiantes sobre las tensiones en el siglo XX?  </w:t>
      </w:r>
    </w:p>
    <w:p>
      <w:pPr>
        <w:ind w:left="400" w:hanging="240"/>
        <w:spacing w:before="30" w:after="40"/>
      </w:pPr>
      <w:r>
        <w:rPr>
          <w:b/>
          <w:color w:val="0284C7"/>
          <w:rFonts w:ascii="Arial" w:hAnsi="Arial"/>
        </w:rPr>
        <w:t>• </w:t>
      </w:r>
      <w:r>
        <w:rPr>
          <w:color w:val="334155"/>
          <w:sz w:val="21"/>
          <w:szCs w:val="21"/>
          <w:rFonts w:ascii="Arial" w:hAnsi="Arial"/>
        </w:rPr>
        <w:t xml:space="preserve">Visualización de un video breve que resuma los eventos clave del siglo XX hasta 1939.  </w:t>
      </w:r>
    </w:p>
    <w:p>
      <w:pPr>
        <w:ind w:left="400" w:hanging="240"/>
        <w:spacing w:before="30" w:after="40"/>
      </w:pPr>
      <w:r>
        <w:rPr>
          <w:b/>
          <w:color w:val="0284C7"/>
          <w:rFonts w:ascii="Arial" w:hAnsi="Arial"/>
        </w:rPr>
        <w:t>• </w:t>
      </w:r>
      <w:r>
        <w:rPr>
          <w:color w:val="334155"/>
          <w:sz w:val="21"/>
          <w:szCs w:val="21"/>
          <w:rFonts w:ascii="Arial" w:hAnsi="Arial"/>
        </w:rPr>
        <w:t xml:space="preserve">Reflexión escrita: ¿Por qué es importante estudiar estas tensiones?  </w:t>
      </w:r>
    </w:p>
    <w:p>
      <w:pPr>
        <w:spacing w:before="40" w:after="80"/>
        <w:line w:line="276" w:lineRule="auto"/>
      </w:pPr>
      <w:r>
        <w:rPr>
          <w:b/>
          <w:color w:val="334155"/>
          <w:sz w:val="21"/>
          <w:szCs w:val="21"/>
          <w:rFonts w:ascii="Arial" w:hAnsi="Arial"/>
        </w:rPr>
        <w:t xml:space="preserve">Recursos:</w:t>
      </w:r>
    </w:p>
    <w:p>
      <w:pPr>
        <w:ind w:left="400" w:hanging="240"/>
        <w:spacing w:before="30" w:after="40"/>
      </w:pPr>
      <w:r>
        <w:rPr>
          <w:b/>
          <w:color w:val="0284C7"/>
          <w:rFonts w:ascii="Arial" w:hAnsi="Arial"/>
        </w:rPr>
        <w:t>• </w:t>
      </w:r>
      <w:r>
        <w:rPr>
          <w:color w:val="334155"/>
          <w:sz w:val="21"/>
          <w:szCs w:val="21"/>
          <w:rFonts w:ascii="Arial" w:hAnsi="Arial"/>
        </w:rPr>
        <w:t xml:space="preserve">Video, material de lectura breve, pizarra, cuadernos.  </w:t>
      </w:r>
    </w:p>
    <w:p>
      <w:pPr>
        <w:pBdr>
          <w:bottom w:val="single" w:sz="12" w:space="1" w:color="CBD5E1"/>
        </w:pBdr>
        <w:spacing w:before="120" w:after="120"/>
      </w:pPr>
    </w:p>
    <w:p>
      <w:pPr>
        <w:spacing w:before="160" w:after="100"/>
        <w:keepNext/>
      </w:pPr>
      <w:r>
        <w:rPr>
          <w:b/>
          <w:color w:val="334155"/>
          <w:sz w:val="24"/>
          <w:szCs w:val="24"/>
          <w:rFonts w:ascii="Arial" w:hAnsi="Arial"/>
        </w:rPr>
        <w:t>Día 2: Identificación de los principales eventos y tensiones previas a la Segunda Guerra Mundial</w:t>
      </w:r>
    </w:p>
    <w:p>
      <w:pPr>
        <w:spacing w:before="40" w:after="80"/>
        <w:line w:line="276" w:lineRule="auto"/>
      </w:pPr>
      <w:r>
        <w:rPr>
          <w:b/>
          <w:color w:val="334155"/>
          <w:sz w:val="21"/>
          <w:szCs w:val="21"/>
          <w:rFonts w:ascii="Arial" w:hAnsi="Arial"/>
        </w:rPr>
        <w:t xml:space="preserve">Objetivo:</w:t>
      </w:r>
    </w:p>
    <w:p>
      <w:pPr>
        <w:ind w:left="400" w:hanging="240"/>
        <w:spacing w:before="30" w:after="40"/>
      </w:pPr>
      <w:r>
        <w:rPr>
          <w:b/>
          <w:color w:val="0284C7"/>
          <w:rFonts w:ascii="Arial" w:hAnsi="Arial"/>
        </w:rPr>
        <w:t>• </w:t>
      </w:r>
      <w:r>
        <w:rPr>
          <w:color w:val="334155"/>
          <w:sz w:val="21"/>
          <w:szCs w:val="21"/>
          <w:rFonts w:ascii="Arial" w:hAnsi="Arial"/>
        </w:rPr>
        <w:t xml:space="preserve">Identificar los antecedentes y causas del conflicto mundial.</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Lectura guiada de un texto sobre las tensiones previas a 1939 (Tratados, ascenso de regímenes totalitarios, política de apaciguamiento).  </w:t>
      </w:r>
    </w:p>
    <w:p>
      <w:pPr>
        <w:ind w:left="400" w:hanging="240"/>
        <w:spacing w:before="30" w:after="40"/>
      </w:pPr>
      <w:r>
        <w:rPr>
          <w:b/>
          <w:color w:val="0284C7"/>
          <w:rFonts w:ascii="Arial" w:hAnsi="Arial"/>
        </w:rPr>
        <w:t>• </w:t>
      </w:r>
      <w:r>
        <w:rPr>
          <w:color w:val="334155"/>
          <w:sz w:val="21"/>
          <w:szCs w:val="21"/>
          <w:rFonts w:ascii="Arial" w:hAnsi="Arial"/>
        </w:rPr>
        <w:t xml:space="preserve">Creación en grupos de un mapa conceptual de las causas del conflicto.  </w:t>
      </w:r>
    </w:p>
    <w:p>
      <w:pPr>
        <w:ind w:left="400" w:hanging="240"/>
        <w:spacing w:before="30" w:after="40"/>
      </w:pPr>
      <w:r>
        <w:rPr>
          <w:b/>
          <w:color w:val="0284C7"/>
          <w:rFonts w:ascii="Arial" w:hAnsi="Arial"/>
        </w:rPr>
        <w:t>• </w:t>
      </w:r>
      <w:r>
        <w:rPr>
          <w:color w:val="334155"/>
          <w:sz w:val="21"/>
          <w:szCs w:val="21"/>
          <w:rFonts w:ascii="Arial" w:hAnsi="Arial"/>
        </w:rPr>
        <w:t xml:space="preserve">Debate: ¿Qué factores contribuyeron a la escalada de tensiones?  </w:t>
      </w:r>
    </w:p>
    <w:p>
      <w:pPr>
        <w:spacing w:before="40" w:after="80"/>
        <w:line w:line="276" w:lineRule="auto"/>
      </w:pPr>
      <w:r>
        <w:rPr>
          <w:b/>
          <w:color w:val="334155"/>
          <w:sz w:val="21"/>
          <w:szCs w:val="21"/>
          <w:rFonts w:ascii="Arial" w:hAnsi="Arial"/>
        </w:rPr>
        <w:t xml:space="preserve">Recursos:</w:t>
      </w:r>
    </w:p>
    <w:p>
      <w:pPr>
        <w:ind w:left="400" w:hanging="240"/>
        <w:spacing w:before="30" w:after="40"/>
      </w:pPr>
      <w:r>
        <w:rPr>
          <w:b/>
          <w:color w:val="0284C7"/>
          <w:rFonts w:ascii="Arial" w:hAnsi="Arial"/>
        </w:rPr>
        <w:t>• </w:t>
      </w:r>
      <w:r>
        <w:rPr>
          <w:color w:val="334155"/>
          <w:sz w:val="21"/>
          <w:szCs w:val="21"/>
          <w:rFonts w:ascii="Arial" w:hAnsi="Arial"/>
        </w:rPr>
        <w:t xml:space="preserve">Textos, papelógrafos, marcadores.  </w:t>
      </w:r>
    </w:p>
    <w:p>
      <w:pPr>
        <w:pBdr>
          <w:bottom w:val="single" w:sz="12" w:space="1" w:color="CBD5E1"/>
        </w:pBdr>
        <w:spacing w:before="120" w:after="120"/>
      </w:pPr>
    </w:p>
    <w:p>
      <w:pPr>
        <w:spacing w:before="160" w:after="100"/>
        <w:keepNext/>
      </w:pPr>
      <w:r>
        <w:rPr>
          <w:b/>
          <w:color w:val="334155"/>
          <w:sz w:val="24"/>
          <w:szCs w:val="24"/>
          <w:rFonts w:ascii="Arial" w:hAnsi="Arial"/>
        </w:rPr>
        <w:t>Día 3: El estallido de la Segunda Guerra Mundial y su desarrollo inicial</w:t>
      </w:r>
    </w:p>
    <w:p>
      <w:pPr>
        <w:spacing w:before="40" w:after="80"/>
        <w:line w:line="276" w:lineRule="auto"/>
      </w:pPr>
      <w:r>
        <w:rPr>
          <w:b/>
          <w:color w:val="334155"/>
          <w:sz w:val="21"/>
          <w:szCs w:val="21"/>
          <w:rFonts w:ascii="Arial" w:hAnsi="Arial"/>
        </w:rPr>
        <w:t xml:space="preserve">Objetivo:</w:t>
      </w:r>
    </w:p>
    <w:p>
      <w:pPr>
        <w:ind w:left="400" w:hanging="240"/>
        <w:spacing w:before="30" w:after="40"/>
      </w:pPr>
      <w:r>
        <w:rPr>
          <w:b/>
          <w:color w:val="0284C7"/>
          <w:rFonts w:ascii="Arial" w:hAnsi="Arial"/>
        </w:rPr>
        <w:t>• </w:t>
      </w:r>
      <w:r>
        <w:rPr>
          <w:color w:val="334155"/>
          <w:sz w:val="21"/>
          <w:szCs w:val="21"/>
          <w:rFonts w:ascii="Arial" w:hAnsi="Arial"/>
        </w:rPr>
        <w:t xml:space="preserve">Analizar los eventos inmediatos que llevaron al inicio de la guerra y su desarrollo inicial.</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Lectura de un resumen cronológico del inicio de la guerra.  </w:t>
      </w:r>
    </w:p>
    <w:p>
      <w:pPr>
        <w:ind w:left="400" w:hanging="240"/>
        <w:spacing w:before="30" w:after="40"/>
      </w:pPr>
      <w:r>
        <w:rPr>
          <w:b/>
          <w:color w:val="0284C7"/>
          <w:rFonts w:ascii="Arial" w:hAnsi="Arial"/>
        </w:rPr>
        <w:t>• </w:t>
      </w:r>
      <w:r>
        <w:rPr>
          <w:color w:val="334155"/>
          <w:sz w:val="21"/>
          <w:szCs w:val="21"/>
          <w:rFonts w:ascii="Arial" w:hAnsi="Arial"/>
        </w:rPr>
        <w:t xml:space="preserve">Organizador cronológico: Los eventos principales desde la invasión de Polonia hasta 1941.  </w:t>
      </w:r>
    </w:p>
    <w:p>
      <w:pPr>
        <w:ind w:left="400" w:hanging="240"/>
        <w:spacing w:before="30" w:after="40"/>
      </w:pPr>
      <w:r>
        <w:rPr>
          <w:b/>
          <w:color w:val="0284C7"/>
          <w:rFonts w:ascii="Arial" w:hAnsi="Arial"/>
        </w:rPr>
        <w:t>• </w:t>
      </w:r>
      <w:r>
        <w:rPr>
          <w:color w:val="334155"/>
          <w:sz w:val="21"/>
          <w:szCs w:val="21"/>
          <w:rFonts w:ascii="Arial" w:hAnsi="Arial"/>
        </w:rPr>
        <w:t xml:space="preserve">Ejercicio de escritura: Escribir un párrafo describiendo el impacto inicial del conflicto.  </w:t>
      </w:r>
    </w:p>
    <w:p>
      <w:pPr>
        <w:spacing w:before="40" w:after="80"/>
        <w:line w:line="276" w:lineRule="auto"/>
      </w:pPr>
      <w:r>
        <w:rPr>
          <w:b/>
          <w:color w:val="334155"/>
          <w:sz w:val="21"/>
          <w:szCs w:val="21"/>
          <w:rFonts w:ascii="Arial" w:hAnsi="Arial"/>
        </w:rPr>
        <w:t xml:space="preserve">Recursos:</w:t>
      </w:r>
    </w:p>
    <w:p>
      <w:pPr>
        <w:ind w:left="400" w:hanging="240"/>
        <w:spacing w:before="30" w:after="40"/>
      </w:pPr>
      <w:r>
        <w:rPr>
          <w:b/>
          <w:color w:val="0284C7"/>
          <w:rFonts w:ascii="Arial" w:hAnsi="Arial"/>
        </w:rPr>
        <w:t>• </w:t>
      </w:r>
      <w:r>
        <w:rPr>
          <w:color w:val="334155"/>
          <w:sz w:val="21"/>
          <w:szCs w:val="21"/>
          <w:rFonts w:ascii="Arial" w:hAnsi="Arial"/>
        </w:rPr>
        <w:t xml:space="preserve">Cronogramas, textos, línea de tiempo en cartulina.  </w:t>
      </w:r>
    </w:p>
    <w:p>
      <w:pPr>
        <w:pBdr>
          <w:bottom w:val="single" w:sz="12" w:space="1" w:color="CBD5E1"/>
        </w:pBdr>
        <w:spacing w:before="120" w:after="120"/>
      </w:pPr>
    </w:p>
    <w:p>
      <w:pPr>
        <w:spacing w:before="160" w:after="100"/>
        <w:keepNext/>
      </w:pPr>
      <w:r>
        <w:rPr>
          <w:b/>
          <w:color w:val="334155"/>
          <w:sz w:val="24"/>
          <w:szCs w:val="24"/>
          <w:rFonts w:ascii="Arial" w:hAnsi="Arial"/>
        </w:rPr>
        <w:t>Día 4: La guerra en el frente y en la población civil</w:t>
      </w:r>
    </w:p>
    <w:p>
      <w:pPr>
        <w:spacing w:before="40" w:after="80"/>
        <w:line w:line="276" w:lineRule="auto"/>
      </w:pPr>
      <w:r>
        <w:rPr>
          <w:b/>
          <w:color w:val="334155"/>
          <w:sz w:val="21"/>
          <w:szCs w:val="21"/>
          <w:rFonts w:ascii="Arial" w:hAnsi="Arial"/>
        </w:rPr>
        <w:t xml:space="preserve">Objetivo:</w:t>
      </w:r>
    </w:p>
    <w:p>
      <w:pPr>
        <w:ind w:left="400" w:hanging="240"/>
        <w:spacing w:before="30" w:after="40"/>
      </w:pPr>
      <w:r>
        <w:rPr>
          <w:b/>
          <w:color w:val="0284C7"/>
          <w:rFonts w:ascii="Arial" w:hAnsi="Arial"/>
        </w:rPr>
        <w:t>• </w:t>
      </w:r>
      <w:r>
        <w:rPr>
          <w:color w:val="334155"/>
          <w:sz w:val="21"/>
          <w:szCs w:val="21"/>
          <w:rFonts w:ascii="Arial" w:hAnsi="Arial"/>
        </w:rPr>
        <w:t xml:space="preserve">Comprender los efectos del conflicto en diferentes actores y escenarios.</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Estudio de casos: La vida en las trincheras y en las ciudades.  </w:t>
      </w:r>
    </w:p>
    <w:p>
      <w:pPr>
        <w:ind w:left="400" w:hanging="240"/>
        <w:spacing w:before="30" w:after="40"/>
      </w:pPr>
      <w:r>
        <w:rPr>
          <w:b/>
          <w:color w:val="0284C7"/>
          <w:rFonts w:ascii="Arial" w:hAnsi="Arial"/>
        </w:rPr>
        <w:t>• </w:t>
      </w:r>
      <w:r>
        <w:rPr>
          <w:color w:val="334155"/>
          <w:sz w:val="21"/>
          <w:szCs w:val="21"/>
          <w:rFonts w:ascii="Arial" w:hAnsi="Arial"/>
        </w:rPr>
        <w:t xml:space="preserve">Lectura de testimonios y carteles de propaganda.  </w:t>
      </w:r>
    </w:p>
    <w:p>
      <w:pPr>
        <w:ind w:left="400" w:hanging="240"/>
        <w:spacing w:before="30" w:after="40"/>
      </w:pPr>
      <w:r>
        <w:rPr>
          <w:b/>
          <w:color w:val="0284C7"/>
          <w:rFonts w:ascii="Arial" w:hAnsi="Arial"/>
        </w:rPr>
        <w:t>• </w:t>
      </w:r>
      <w:r>
        <w:rPr>
          <w:color w:val="334155"/>
          <w:sz w:val="21"/>
          <w:szCs w:val="21"/>
          <w:rFonts w:ascii="Arial" w:hAnsi="Arial"/>
        </w:rPr>
        <w:t xml:space="preserve">Creación de un diario ficticio desde la perspectiva de un soldado o civil.  </w:t>
      </w:r>
    </w:p>
    <w:p>
      <w:pPr>
        <w:spacing w:before="40" w:after="80"/>
        <w:line w:line="276" w:lineRule="auto"/>
      </w:pPr>
      <w:r>
        <w:rPr>
          <w:b/>
          <w:color w:val="334155"/>
          <w:sz w:val="21"/>
          <w:szCs w:val="21"/>
          <w:rFonts w:ascii="Arial" w:hAnsi="Arial"/>
        </w:rPr>
        <w:t xml:space="preserve">Recursos:</w:t>
      </w:r>
    </w:p>
    <w:p>
      <w:pPr>
        <w:ind w:left="400" w:hanging="240"/>
        <w:spacing w:before="30" w:after="40"/>
      </w:pPr>
      <w:r>
        <w:rPr>
          <w:b/>
          <w:color w:val="0284C7"/>
          <w:rFonts w:ascii="Arial" w:hAnsi="Arial"/>
        </w:rPr>
        <w:t>• </w:t>
      </w:r>
      <w:r>
        <w:rPr>
          <w:color w:val="334155"/>
          <w:sz w:val="21"/>
          <w:szCs w:val="21"/>
          <w:rFonts w:ascii="Arial" w:hAnsi="Arial"/>
        </w:rPr>
        <w:t xml:space="preserve">Testimonios, imágenes, material audiovisual.  </w:t>
      </w:r>
    </w:p>
    <w:p>
      <w:pPr>
        <w:pBdr>
          <w:bottom w:val="single" w:sz="12" w:space="1" w:color="CBD5E1"/>
        </w:pBdr>
        <w:spacing w:before="120" w:after="120"/>
      </w:pPr>
    </w:p>
    <w:p>
      <w:pPr>
        <w:spacing w:before="160" w:after="100"/>
        <w:keepNext/>
      </w:pPr>
      <w:r>
        <w:rPr>
          <w:b/>
          <w:color w:val="334155"/>
          <w:sz w:val="24"/>
          <w:szCs w:val="24"/>
          <w:rFonts w:ascii="Arial" w:hAnsi="Arial"/>
        </w:rPr>
        <w:t>Día 5: La participación de diferentes países y las alianzas</w:t>
      </w:r>
    </w:p>
    <w:p>
      <w:pPr>
        <w:spacing w:before="40" w:after="80"/>
        <w:line w:line="276" w:lineRule="auto"/>
      </w:pPr>
      <w:r>
        <w:rPr>
          <w:b/>
          <w:color w:val="334155"/>
          <w:sz w:val="21"/>
          <w:szCs w:val="21"/>
          <w:rFonts w:ascii="Arial" w:hAnsi="Arial"/>
        </w:rPr>
        <w:t xml:space="preserve">Objetivo:</w:t>
      </w:r>
    </w:p>
    <w:p>
      <w:pPr>
        <w:ind w:left="400" w:hanging="240"/>
        <w:spacing w:before="30" w:after="40"/>
      </w:pPr>
      <w:r>
        <w:rPr>
          <w:b/>
          <w:color w:val="0284C7"/>
          <w:rFonts w:ascii="Arial" w:hAnsi="Arial"/>
        </w:rPr>
        <w:t>• </w:t>
      </w:r>
      <w:r>
        <w:rPr>
          <w:color w:val="334155"/>
          <w:sz w:val="21"/>
          <w:szCs w:val="21"/>
          <w:rFonts w:ascii="Arial" w:hAnsi="Arial"/>
        </w:rPr>
        <w:t xml:space="preserve">Identificar las principales alianzas y su impacto en la dinámica del conflicto.</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Mapa conceptual en grupos sobre las potencias del Eje y los Aliados.  </w:t>
      </w:r>
    </w:p>
    <w:p>
      <w:pPr>
        <w:ind w:left="400" w:hanging="240"/>
        <w:spacing w:before="30" w:after="40"/>
      </w:pPr>
      <w:r>
        <w:rPr>
          <w:b/>
          <w:color w:val="0284C7"/>
          <w:rFonts w:ascii="Arial" w:hAnsi="Arial"/>
        </w:rPr>
        <w:t>• </w:t>
      </w:r>
      <w:r>
        <w:rPr>
          <w:color w:val="334155"/>
          <w:sz w:val="21"/>
          <w:szCs w:val="21"/>
          <w:rFonts w:ascii="Arial" w:hAnsi="Arial"/>
        </w:rPr>
        <w:t xml:space="preserve">Debate: ¿Por qué se formaron estas alianzas?  </w:t>
      </w:r>
    </w:p>
    <w:p>
      <w:pPr>
        <w:ind w:left="400" w:hanging="240"/>
        <w:spacing w:before="30" w:after="40"/>
      </w:pPr>
      <w:r>
        <w:rPr>
          <w:b/>
          <w:color w:val="0284C7"/>
          <w:rFonts w:ascii="Arial" w:hAnsi="Arial"/>
        </w:rPr>
        <w:t>• </w:t>
      </w:r>
      <w:r>
        <w:rPr>
          <w:color w:val="334155"/>
          <w:sz w:val="21"/>
          <w:szCs w:val="21"/>
          <w:rFonts w:ascii="Arial" w:hAnsi="Arial"/>
        </w:rPr>
        <w:t xml:space="preserve">Escritura reflexiva: ¿Qué hubiera pasado si una alianza no hubiera existido?  </w:t>
      </w:r>
    </w:p>
    <w:p>
      <w:pPr>
        <w:spacing w:before="40" w:after="80"/>
        <w:line w:line="276" w:lineRule="auto"/>
      </w:pPr>
      <w:r>
        <w:rPr>
          <w:b/>
          <w:color w:val="334155"/>
          <w:sz w:val="21"/>
          <w:szCs w:val="21"/>
          <w:rFonts w:ascii="Arial" w:hAnsi="Arial"/>
        </w:rPr>
        <w:t xml:space="preserve">Recursos:</w:t>
      </w:r>
    </w:p>
    <w:p>
      <w:pPr>
        <w:ind w:left="400" w:hanging="240"/>
        <w:spacing w:before="30" w:after="40"/>
      </w:pPr>
      <w:r>
        <w:rPr>
          <w:b/>
          <w:color w:val="0284C7"/>
          <w:rFonts w:ascii="Arial" w:hAnsi="Arial"/>
        </w:rPr>
        <w:t>• </w:t>
      </w:r>
      <w:r>
        <w:rPr>
          <w:color w:val="334155"/>
          <w:sz w:val="21"/>
          <w:szCs w:val="21"/>
          <w:rFonts w:ascii="Arial" w:hAnsi="Arial"/>
        </w:rPr>
        <w:t xml:space="preserve">Mapas, artículos, videos.  </w:t>
      </w:r>
    </w:p>
    <w:p>
      <w:pPr>
        <w:pBdr>
          <w:bottom w:val="single" w:sz="12" w:space="1" w:color="CBD5E1"/>
        </w:pBdr>
        <w:spacing w:before="120" w:after="120"/>
      </w:pPr>
    </w:p>
    <w:p>
      <w:pPr>
        <w:spacing w:before="160" w:after="100"/>
        <w:keepNext/>
      </w:pPr>
      <w:r>
        <w:rPr>
          <w:b/>
          <w:color w:val="334155"/>
          <w:sz w:val="24"/>
          <w:szCs w:val="24"/>
          <w:rFonts w:ascii="Arial" w:hAnsi="Arial"/>
        </w:rPr>
        <w:t>Día 6: Los eventos decisivos que marcaron el curso de la guerra</w:t>
      </w:r>
    </w:p>
    <w:p>
      <w:pPr>
        <w:spacing w:before="40" w:after="80"/>
        <w:line w:line="276" w:lineRule="auto"/>
      </w:pPr>
      <w:r>
        <w:rPr>
          <w:b/>
          <w:color w:val="334155"/>
          <w:sz w:val="21"/>
          <w:szCs w:val="21"/>
          <w:rFonts w:ascii="Arial" w:hAnsi="Arial"/>
        </w:rPr>
        <w:t xml:space="preserve">Objetivo:</w:t>
      </w:r>
    </w:p>
    <w:p>
      <w:pPr>
        <w:ind w:left="400" w:hanging="240"/>
        <w:spacing w:before="30" w:after="40"/>
      </w:pPr>
      <w:r>
        <w:rPr>
          <w:b/>
          <w:color w:val="0284C7"/>
          <w:rFonts w:ascii="Arial" w:hAnsi="Arial"/>
        </w:rPr>
        <w:t>• </w:t>
      </w:r>
      <w:r>
        <w:rPr>
          <w:color w:val="334155"/>
          <w:sz w:val="21"/>
          <w:szCs w:val="21"/>
          <w:rFonts w:ascii="Arial" w:hAnsi="Arial"/>
        </w:rPr>
        <w:t xml:space="preserve">Analizar eventos clave como el ataque a Pearl Harbor, Batalla de Stalingrado, y el desembarco en Normandía.</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Visualización de videos cortos sobre cada evento.  </w:t>
      </w:r>
    </w:p>
    <w:p>
      <w:pPr>
        <w:ind w:left="400" w:hanging="240"/>
        <w:spacing w:before="30" w:after="40"/>
      </w:pPr>
      <w:r>
        <w:rPr>
          <w:b/>
          <w:color w:val="0284C7"/>
          <w:rFonts w:ascii="Arial" w:hAnsi="Arial"/>
        </w:rPr>
        <w:t>• </w:t>
      </w:r>
      <w:r>
        <w:rPr>
          <w:color w:val="334155"/>
          <w:sz w:val="21"/>
          <w:szCs w:val="21"/>
          <w:rFonts w:ascii="Arial" w:hAnsi="Arial"/>
        </w:rPr>
        <w:t xml:space="preserve">Organizador cronológico con los eventos principales.  </w:t>
      </w:r>
    </w:p>
    <w:p>
      <w:pPr>
        <w:ind w:left="400" w:hanging="240"/>
        <w:spacing w:before="30" w:after="40"/>
      </w:pPr>
      <w:r>
        <w:rPr>
          <w:b/>
          <w:color w:val="0284C7"/>
          <w:rFonts w:ascii="Arial" w:hAnsi="Arial"/>
        </w:rPr>
        <w:t>• </w:t>
      </w:r>
      <w:r>
        <w:rPr>
          <w:color w:val="334155"/>
          <w:sz w:val="21"/>
          <w:szCs w:val="21"/>
          <w:rFonts w:ascii="Arial" w:hAnsi="Arial"/>
        </w:rPr>
        <w:t xml:space="preserve">Trabajo escrito: Resumen de uno de estos eventos y su importancia.  </w:t>
      </w:r>
    </w:p>
    <w:p>
      <w:pPr>
        <w:spacing w:before="40" w:after="80"/>
        <w:line w:line="276" w:lineRule="auto"/>
      </w:pPr>
      <w:r>
        <w:rPr>
          <w:b/>
          <w:color w:val="334155"/>
          <w:sz w:val="21"/>
          <w:szCs w:val="21"/>
          <w:rFonts w:ascii="Arial" w:hAnsi="Arial"/>
        </w:rPr>
        <w:t xml:space="preserve">Recursos:</w:t>
      </w:r>
    </w:p>
    <w:p>
      <w:pPr>
        <w:ind w:left="400" w:hanging="240"/>
        <w:spacing w:before="30" w:after="40"/>
      </w:pPr>
      <w:r>
        <w:rPr>
          <w:b/>
          <w:color w:val="0284C7"/>
          <w:rFonts w:ascii="Arial" w:hAnsi="Arial"/>
        </w:rPr>
        <w:t>• </w:t>
      </w:r>
      <w:r>
        <w:rPr>
          <w:color w:val="334155"/>
          <w:sz w:val="21"/>
          <w:szCs w:val="21"/>
          <w:rFonts w:ascii="Arial" w:hAnsi="Arial"/>
        </w:rPr>
        <w:t xml:space="preserve">Videos, líneas de tiempo, textos.  </w:t>
      </w:r>
    </w:p>
    <w:p>
      <w:pPr>
        <w:pBdr>
          <w:bottom w:val="single" w:sz="12" w:space="1" w:color="CBD5E1"/>
        </w:pBdr>
        <w:spacing w:before="120" w:after="120"/>
      </w:pPr>
    </w:p>
    <w:p>
      <w:pPr>
        <w:spacing w:before="160" w:after="100"/>
        <w:keepNext/>
      </w:pPr>
      <w:r>
        <w:rPr>
          <w:b/>
          <w:color w:val="334155"/>
          <w:sz w:val="24"/>
          <w:szCs w:val="24"/>
          <w:rFonts w:ascii="Arial" w:hAnsi="Arial"/>
        </w:rPr>
        <w:t>Día 7: El fin de la guerra y las consecuencias</w:t>
      </w:r>
    </w:p>
    <w:p>
      <w:pPr>
        <w:spacing w:before="40" w:after="80"/>
        <w:line w:line="276" w:lineRule="auto"/>
      </w:pPr>
      <w:r>
        <w:rPr>
          <w:b/>
          <w:color w:val="334155"/>
          <w:sz w:val="21"/>
          <w:szCs w:val="21"/>
          <w:rFonts w:ascii="Arial" w:hAnsi="Arial"/>
        </w:rPr>
        <w:t xml:space="preserve">Objetivo:</w:t>
      </w:r>
    </w:p>
    <w:p>
      <w:pPr>
        <w:ind w:left="400" w:hanging="240"/>
        <w:spacing w:before="30" w:after="40"/>
      </w:pPr>
      <w:r>
        <w:rPr>
          <w:b/>
          <w:color w:val="0284C7"/>
          <w:rFonts w:ascii="Arial" w:hAnsi="Arial"/>
        </w:rPr>
        <w:t>• </w:t>
      </w:r>
      <w:r>
        <w:rPr>
          <w:color w:val="334155"/>
          <w:sz w:val="21"/>
          <w:szCs w:val="21"/>
          <w:rFonts w:ascii="Arial" w:hAnsi="Arial"/>
        </w:rPr>
        <w:t xml:space="preserve">Comprender las causas del fin del conflicto y sus repercusiones globales.</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Lectura sobre la rendición de Japón y el uso de la bomba atómica.  </w:t>
      </w:r>
    </w:p>
    <w:p>
      <w:pPr>
        <w:ind w:left="400" w:hanging="240"/>
        <w:spacing w:before="30" w:after="40"/>
      </w:pPr>
      <w:r>
        <w:rPr>
          <w:b/>
          <w:color w:val="0284C7"/>
          <w:rFonts w:ascii="Arial" w:hAnsi="Arial"/>
        </w:rPr>
        <w:t>• </w:t>
      </w:r>
      <w:r>
        <w:rPr>
          <w:color w:val="334155"/>
          <w:sz w:val="21"/>
          <w:szCs w:val="21"/>
          <w:rFonts w:ascii="Arial" w:hAnsi="Arial"/>
        </w:rPr>
        <w:t xml:space="preserve">Discusión: ¿Qué cambios sociales y políticos surgieron tras la guerra?  </w:t>
      </w:r>
    </w:p>
    <w:p>
      <w:pPr>
        <w:ind w:left="400" w:hanging="240"/>
        <w:spacing w:before="30" w:after="40"/>
      </w:pPr>
      <w:r>
        <w:rPr>
          <w:b/>
          <w:color w:val="0284C7"/>
          <w:rFonts w:ascii="Arial" w:hAnsi="Arial"/>
        </w:rPr>
        <w:t>• </w:t>
      </w:r>
      <w:r>
        <w:rPr>
          <w:color w:val="334155"/>
          <w:sz w:val="21"/>
          <w:szCs w:val="21"/>
          <w:rFonts w:ascii="Arial" w:hAnsi="Arial"/>
        </w:rPr>
        <w:t xml:space="preserve">Elaboración de un mapa conceptual sobre las consecuencias.  </w:t>
      </w:r>
    </w:p>
    <w:p>
      <w:pPr>
        <w:spacing w:before="40" w:after="80"/>
        <w:line w:line="276" w:lineRule="auto"/>
      </w:pPr>
      <w:r>
        <w:rPr>
          <w:b/>
          <w:color w:val="334155"/>
          <w:sz w:val="21"/>
          <w:szCs w:val="21"/>
          <w:rFonts w:ascii="Arial" w:hAnsi="Arial"/>
        </w:rPr>
        <w:t xml:space="preserve">Recursos:</w:t>
      </w:r>
    </w:p>
    <w:p>
      <w:pPr>
        <w:ind w:left="400" w:hanging="240"/>
        <w:spacing w:before="30" w:after="40"/>
      </w:pPr>
      <w:r>
        <w:rPr>
          <w:b/>
          <w:color w:val="0284C7"/>
          <w:rFonts w:ascii="Arial" w:hAnsi="Arial"/>
        </w:rPr>
        <w:t>• </w:t>
      </w:r>
      <w:r>
        <w:rPr>
          <w:color w:val="334155"/>
          <w:sz w:val="21"/>
          <w:szCs w:val="21"/>
          <w:rFonts w:ascii="Arial" w:hAnsi="Arial"/>
        </w:rPr>
        <w:t xml:space="preserve">Textos, mapas, videos.  </w:t>
      </w:r>
    </w:p>
    <w:p>
      <w:pPr>
        <w:pBdr>
          <w:bottom w:val="single" w:sz="12" w:space="1" w:color="CBD5E1"/>
        </w:pBdr>
        <w:spacing w:before="120" w:after="120"/>
      </w:pPr>
    </w:p>
    <w:p>
      <w:pPr>
        <w:spacing w:before="160" w:after="100"/>
        <w:keepNext/>
      </w:pPr>
      <w:r>
        <w:rPr>
          <w:b/>
          <w:color w:val="334155"/>
          <w:sz w:val="24"/>
          <w:szCs w:val="24"/>
          <w:rFonts w:ascii="Arial" w:hAnsi="Arial"/>
        </w:rPr>
        <w:t>Día 8: Organizador cronológico de eventos: la Segunda Guerra Mundial</w:t>
      </w:r>
    </w:p>
    <w:p>
      <w:pPr>
        <w:spacing w:before="40" w:after="80"/>
        <w:line w:line="276" w:lineRule="auto"/>
      </w:pPr>
      <w:r>
        <w:rPr>
          <w:b/>
          <w:color w:val="334155"/>
          <w:sz w:val="21"/>
          <w:szCs w:val="21"/>
          <w:rFonts w:ascii="Arial" w:hAnsi="Arial"/>
        </w:rPr>
        <w:t xml:space="preserve">Objetivo:</w:t>
      </w:r>
    </w:p>
    <w:p>
      <w:pPr>
        <w:ind w:left="400" w:hanging="240"/>
        <w:spacing w:before="30" w:after="40"/>
      </w:pPr>
      <w:r>
        <w:rPr>
          <w:b/>
          <w:color w:val="0284C7"/>
          <w:rFonts w:ascii="Arial" w:hAnsi="Arial"/>
        </w:rPr>
        <w:t>• </w:t>
      </w:r>
      <w:r>
        <w:rPr>
          <w:color w:val="334155"/>
          <w:sz w:val="21"/>
          <w:szCs w:val="21"/>
          <w:rFonts w:ascii="Arial" w:hAnsi="Arial"/>
        </w:rPr>
        <w:t xml:space="preserve">Diseñar un organizador cronológico que abarque desde el inicio hasta el fin del conflicto.</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En grupos, crear un organizador cronológico visual (línea de tiempo, mural).  </w:t>
      </w:r>
    </w:p>
    <w:p>
      <w:pPr>
        <w:ind w:left="400" w:hanging="240"/>
        <w:spacing w:before="30" w:after="40"/>
      </w:pPr>
      <w:r>
        <w:rPr>
          <w:b/>
          <w:color w:val="0284C7"/>
          <w:rFonts w:ascii="Arial" w:hAnsi="Arial"/>
        </w:rPr>
        <w:t>• </w:t>
      </w:r>
      <w:r>
        <w:rPr>
          <w:color w:val="334155"/>
          <w:sz w:val="21"/>
          <w:szCs w:val="21"/>
          <w:rFonts w:ascii="Arial" w:hAnsi="Arial"/>
        </w:rPr>
        <w:t xml:space="preserve">Presentación y retroalimentación en plenaria.  </w:t>
      </w:r>
    </w:p>
    <w:p>
      <w:pPr>
        <w:ind w:left="400" w:hanging="240"/>
        <w:spacing w:before="30" w:after="40"/>
      </w:pPr>
      <w:r>
        <w:rPr>
          <w:b/>
          <w:color w:val="0284C7"/>
          <w:rFonts w:ascii="Arial" w:hAnsi="Arial"/>
        </w:rPr>
        <w:t>• </w:t>
      </w:r>
      <w:r>
        <w:rPr>
          <w:color w:val="334155"/>
          <w:sz w:val="21"/>
          <w:szCs w:val="21"/>
          <w:rFonts w:ascii="Arial" w:hAnsi="Arial"/>
        </w:rPr>
        <w:t xml:space="preserve">Reflexión escrita: ¿Qué aprendieron sobre la secuencia de los eventos?  </w:t>
      </w:r>
    </w:p>
    <w:p>
      <w:pPr>
        <w:spacing w:before="40" w:after="80"/>
        <w:line w:line="276" w:lineRule="auto"/>
      </w:pPr>
      <w:r>
        <w:rPr>
          <w:b/>
          <w:color w:val="334155"/>
          <w:sz w:val="21"/>
          <w:szCs w:val="21"/>
          <w:rFonts w:ascii="Arial" w:hAnsi="Arial"/>
        </w:rPr>
        <w:t xml:space="preserve">Recursos:</w:t>
      </w:r>
    </w:p>
    <w:p>
      <w:pPr>
        <w:ind w:left="400" w:hanging="240"/>
        <w:spacing w:before="30" w:after="40"/>
      </w:pPr>
      <w:r>
        <w:rPr>
          <w:b/>
          <w:color w:val="0284C7"/>
          <w:rFonts w:ascii="Arial" w:hAnsi="Arial"/>
        </w:rPr>
        <w:t>• </w:t>
      </w:r>
      <w:r>
        <w:rPr>
          <w:color w:val="334155"/>
          <w:sz w:val="21"/>
          <w:szCs w:val="21"/>
          <w:rFonts w:ascii="Arial" w:hAnsi="Arial"/>
        </w:rPr>
        <w:t xml:space="preserve">Cartulina, marcadores, línea de tiempo.  </w:t>
      </w:r>
    </w:p>
    <w:p>
      <w:pPr>
        <w:pBdr>
          <w:bottom w:val="single" w:sz="12" w:space="1" w:color="CBD5E1"/>
        </w:pBdr>
        <w:spacing w:before="120" w:after="120"/>
      </w:pPr>
    </w:p>
    <w:p>
      <w:pPr>
        <w:spacing w:before="160" w:after="100"/>
        <w:keepNext/>
      </w:pPr>
      <w:r>
        <w:rPr>
          <w:b/>
          <w:color w:val="334155"/>
          <w:sz w:val="24"/>
          <w:szCs w:val="24"/>
          <w:rFonts w:ascii="Arial" w:hAnsi="Arial"/>
        </w:rPr>
        <w:t>Día 9: Relación de las tensiones del siglo XX con las culturas</w:t>
      </w:r>
    </w:p>
    <w:p>
      <w:pPr>
        <w:spacing w:before="40" w:after="80"/>
        <w:line w:line="276" w:lineRule="auto"/>
      </w:pPr>
      <w:r>
        <w:rPr>
          <w:b/>
          <w:color w:val="334155"/>
          <w:sz w:val="21"/>
          <w:szCs w:val="21"/>
          <w:rFonts w:ascii="Arial" w:hAnsi="Arial"/>
        </w:rPr>
        <w:t xml:space="preserve">Objetivo:</w:t>
      </w:r>
    </w:p>
    <w:p>
      <w:pPr>
        <w:ind w:left="400" w:hanging="240"/>
        <w:spacing w:before="30" w:after="40"/>
      </w:pPr>
      <w:r>
        <w:rPr>
          <w:b/>
          <w:color w:val="0284C7"/>
          <w:rFonts w:ascii="Arial" w:hAnsi="Arial"/>
        </w:rPr>
        <w:t>• </w:t>
      </w:r>
      <w:r>
        <w:rPr>
          <w:color w:val="334155"/>
          <w:sz w:val="21"/>
          <w:szCs w:val="21"/>
          <w:rFonts w:ascii="Arial" w:hAnsi="Arial"/>
        </w:rPr>
        <w:t xml:space="preserve">Apropiarse de las culturas a través de la lectura y la escritura, relacionando los eventos históricos con sus repercusiones culturales.</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Lectura de fragmentos culturales (literatura, arte, música) de la época.  </w:t>
      </w:r>
    </w:p>
    <w:p>
      <w:pPr>
        <w:ind w:left="400" w:hanging="240"/>
        <w:spacing w:before="30" w:after="40"/>
      </w:pPr>
      <w:r>
        <w:rPr>
          <w:b/>
          <w:color w:val="0284C7"/>
          <w:rFonts w:ascii="Arial" w:hAnsi="Arial"/>
        </w:rPr>
        <w:t>• </w:t>
      </w:r>
      <w:r>
        <w:rPr>
          <w:color w:val="334155"/>
          <w:sz w:val="21"/>
          <w:szCs w:val="21"/>
          <w:rFonts w:ascii="Arial" w:hAnsi="Arial"/>
        </w:rPr>
        <w:t xml:space="preserve">Análisis de cómo las tensiones afectaron las expresiones culturales.  </w:t>
      </w:r>
    </w:p>
    <w:p>
      <w:pPr>
        <w:ind w:left="400" w:hanging="240"/>
        <w:spacing w:before="30" w:after="40"/>
      </w:pPr>
      <w:r>
        <w:rPr>
          <w:b/>
          <w:color w:val="0284C7"/>
          <w:rFonts w:ascii="Arial" w:hAnsi="Arial"/>
        </w:rPr>
        <w:t>• </w:t>
      </w:r>
      <w:r>
        <w:rPr>
          <w:color w:val="334155"/>
          <w:sz w:val="21"/>
          <w:szCs w:val="21"/>
          <w:rFonts w:ascii="Arial" w:hAnsi="Arial"/>
        </w:rPr>
        <w:t xml:space="preserve">Ensayo breve: ¿Cómo influyeron las tensiones en la cultura del siglo XX?  </w:t>
      </w:r>
    </w:p>
    <w:p>
      <w:pPr>
        <w:spacing w:before="40" w:after="80"/>
        <w:line w:line="276" w:lineRule="auto"/>
      </w:pPr>
      <w:r>
        <w:rPr>
          <w:b/>
          <w:color w:val="334155"/>
          <w:sz w:val="21"/>
          <w:szCs w:val="21"/>
          <w:rFonts w:ascii="Arial" w:hAnsi="Arial"/>
        </w:rPr>
        <w:t xml:space="preserve">Recursos:</w:t>
      </w:r>
    </w:p>
    <w:p>
      <w:pPr>
        <w:ind w:left="400" w:hanging="240"/>
        <w:spacing w:before="30" w:after="40"/>
      </w:pPr>
      <w:r>
        <w:rPr>
          <w:b/>
          <w:color w:val="0284C7"/>
          <w:rFonts w:ascii="Arial" w:hAnsi="Arial"/>
        </w:rPr>
        <w:t>• </w:t>
      </w:r>
      <w:r>
        <w:rPr>
          <w:color w:val="334155"/>
          <w:sz w:val="21"/>
          <w:szCs w:val="21"/>
          <w:rFonts w:ascii="Arial" w:hAnsi="Arial"/>
        </w:rPr>
        <w:t xml:space="preserve">Textos literarios, obras de arte, música.  </w:t>
      </w:r>
    </w:p>
    <w:p>
      <w:pPr>
        <w:pBdr>
          <w:bottom w:val="single" w:sz="12" w:space="1" w:color="CBD5E1"/>
        </w:pBdr>
        <w:spacing w:before="120" w:after="120"/>
      </w:pPr>
    </w:p>
    <w:p>
      <w:pPr>
        <w:spacing w:before="160" w:after="100"/>
        <w:keepNext/>
      </w:pPr>
      <w:r>
        <w:rPr>
          <w:b/>
          <w:color w:val="334155"/>
          <w:sz w:val="24"/>
          <w:szCs w:val="24"/>
          <w:rFonts w:ascii="Arial" w:hAnsi="Arial"/>
        </w:rPr>
        <w:t>Día 10: Presentación final y evaluación del proyecto</w:t>
      </w:r>
    </w:p>
    <w:p>
      <w:pPr>
        <w:spacing w:before="40" w:after="80"/>
        <w:line w:line="276" w:lineRule="auto"/>
      </w:pPr>
      <w:r>
        <w:rPr>
          <w:b/>
          <w:color w:val="334155"/>
          <w:sz w:val="21"/>
          <w:szCs w:val="21"/>
          <w:rFonts w:ascii="Arial" w:hAnsi="Arial"/>
        </w:rPr>
        <w:t xml:space="preserve">Objetivo:</w:t>
      </w:r>
    </w:p>
    <w:p>
      <w:pPr>
        <w:ind w:left="400" w:hanging="240"/>
        <w:spacing w:before="30" w:after="40"/>
      </w:pPr>
      <w:r>
        <w:rPr>
          <w:b/>
          <w:color w:val="0284C7"/>
          <w:rFonts w:ascii="Arial" w:hAnsi="Arial"/>
        </w:rPr>
        <w:t>• </w:t>
      </w:r>
      <w:r>
        <w:rPr>
          <w:color w:val="334155"/>
          <w:sz w:val="21"/>
          <w:szCs w:val="21"/>
          <w:rFonts w:ascii="Arial" w:hAnsi="Arial"/>
        </w:rPr>
        <w:t xml:space="preserve">Integrar los conocimientos adquiridos y evaluar el proceso.</w:t>
      </w:r>
    </w:p>
    <w:p>
      <w:pPr>
        <w:spacing w:before="40" w:after="80"/>
        <w:line w:line="276" w:lineRule="auto"/>
      </w:pPr>
      <w:r>
        <w:rPr>
          <w:b/>
          <w:color w:val="334155"/>
          <w:sz w:val="21"/>
          <w:szCs w:val="21"/>
          <w:rFonts w:ascii="Arial" w:hAnsi="Arial"/>
        </w:rPr>
        <w:t xml:space="preserve">Actividades:</w:t>
      </w:r>
    </w:p>
    <w:p>
      <w:pPr>
        <w:ind w:left="400" w:hanging="240"/>
        <w:spacing w:before="30" w:after="40"/>
      </w:pPr>
      <w:r>
        <w:rPr>
          <w:b/>
          <w:color w:val="0284C7"/>
          <w:rFonts w:ascii="Arial" w:hAnsi="Arial"/>
        </w:rPr>
        <w:t>• </w:t>
      </w:r>
      <w:r>
        <w:rPr>
          <w:color w:val="334155"/>
          <w:sz w:val="21"/>
          <w:szCs w:val="21"/>
          <w:rFonts w:ascii="Arial" w:hAnsi="Arial"/>
        </w:rPr>
        <w:t xml:space="preserve">Presentación en grupos del organizador cronológico y del trabajo escrito.  </w:t>
      </w:r>
    </w:p>
    <w:p>
      <w:pPr>
        <w:ind w:left="400" w:hanging="240"/>
        <w:spacing w:before="30" w:after="40"/>
      </w:pPr>
      <w:r>
        <w:rPr>
          <w:b/>
          <w:color w:val="0284C7"/>
          <w:rFonts w:ascii="Arial" w:hAnsi="Arial"/>
        </w:rPr>
        <w:t>• </w:t>
      </w:r>
      <w:r>
        <w:rPr>
          <w:color w:val="334155"/>
          <w:sz w:val="21"/>
          <w:szCs w:val="21"/>
          <w:rFonts w:ascii="Arial" w:hAnsi="Arial"/>
        </w:rPr>
        <w:t xml:space="preserve">Reflexión grupal: ¿Qué aprendieron? ¿Qué les sorprendió?  </w:t>
      </w:r>
    </w:p>
    <w:p>
      <w:pPr>
        <w:ind w:left="400" w:hanging="240"/>
        <w:spacing w:before="30" w:after="40"/>
      </w:pPr>
      <w:r>
        <w:rPr>
          <w:b/>
          <w:color w:val="0284C7"/>
          <w:rFonts w:ascii="Arial" w:hAnsi="Arial"/>
        </w:rPr>
        <w:t>• </w:t>
      </w:r>
      <w:r>
        <w:rPr>
          <w:color w:val="334155"/>
          <w:sz w:val="21"/>
          <w:szCs w:val="21"/>
          <w:rFonts w:ascii="Arial" w:hAnsi="Arial"/>
        </w:rPr>
        <w:t xml:space="preserve">Evaluación formativa: Cuestionario de autoevaluación y coevaluación.  </w:t>
      </w:r>
    </w:p>
    <w:p>
      <w:pPr>
        <w:spacing w:before="40" w:after="80"/>
        <w:line w:line="276" w:lineRule="auto"/>
      </w:pPr>
      <w:r>
        <w:rPr>
          <w:b/>
          <w:color w:val="334155"/>
          <w:sz w:val="21"/>
          <w:szCs w:val="21"/>
          <w:rFonts w:ascii="Arial" w:hAnsi="Arial"/>
        </w:rPr>
        <w:t xml:space="preserve">Recursos:</w:t>
      </w:r>
    </w:p>
    <w:p>
      <w:pPr>
        <w:ind w:left="400" w:hanging="240"/>
        <w:spacing w:before="30" w:after="40"/>
      </w:pPr>
      <w:r>
        <w:rPr>
          <w:b/>
          <w:color w:val="0284C7"/>
          <w:rFonts w:ascii="Arial" w:hAnsi="Arial"/>
        </w:rPr>
        <w:t>• </w:t>
      </w:r>
      <w:r>
        <w:rPr>
          <w:color w:val="334155"/>
          <w:sz w:val="21"/>
          <w:szCs w:val="21"/>
          <w:rFonts w:ascii="Arial" w:hAnsi="Arial"/>
        </w:rPr>
        <w:t xml:space="preserve">Material visual, cuestionarios, rúbricas.  </w:t>
      </w:r>
    </w:p>
    <w:p>
      <w:pPr>
        <w:pBdr>
          <w:bottom w:val="single" w:sz="12" w:space="1" w:color="CBD5E1"/>
        </w:pBdr>
        <w:spacing w:before="120" w:after="120"/>
      </w:pPr>
    </w:p>
    <w:p>
      <w:pPr>
        <w:spacing w:before="220" w:after="100"/>
        <w:keepNext/>
      </w:pPr>
      <w:r>
        <w:rPr>
          <w:b/>
          <w:color w:val="0F172A"/>
          <w:sz w:val="28"/>
          <w:szCs w:val="28"/>
          <w:rFonts w:ascii="Arial" w:hAnsi="Arial"/>
        </w:rPr>
        <w:t>Notas finales:</w:t>
      </w:r>
    </w:p>
    <w:p>
      <w:pPr>
        <w:ind w:left="400" w:hanging="240"/>
        <w:spacing w:before="30" w:after="40"/>
      </w:pPr>
      <w:r>
        <w:rPr>
          <w:b/>
          <w:color w:val="0284C7"/>
          <w:rFonts w:ascii="Arial" w:hAnsi="Arial"/>
        </w:rPr>
        <w:t>• </w:t>
      </w:r>
      <w:r>
        <w:rPr>
          <w:b/>
          <w:color w:val="334155"/>
          <w:sz w:val="21"/>
          <w:szCs w:val="21"/>
          <w:rFonts w:ascii="Arial" w:hAnsi="Arial"/>
        </w:rPr>
        <w:t xml:space="preserve">Evaluación:</w:t>
      </w:r>
      <w:r>
        <w:rPr>
          <w:color w:val="334155"/>
          <w:sz w:val="21"/>
          <w:szCs w:val="21"/>
          <w:rFonts w:ascii="Arial" w:hAnsi="Arial"/>
        </w:rPr>
        <w:t xml:space="preserve"> Se realizará a través de la participación, las producciones escritas, el trabajo en equipo y la creatividad en las presentaciones.  </w:t>
      </w:r>
    </w:p>
    <w:p>
      <w:pPr>
        <w:ind w:left="400" w:hanging="240"/>
        <w:spacing w:before="30" w:after="40"/>
      </w:pPr>
      <w:r>
        <w:rPr>
          <w:b/>
          <w:color w:val="0284C7"/>
          <w:rFonts w:ascii="Arial" w:hAnsi="Arial"/>
        </w:rPr>
        <w:t>• </w:t>
      </w:r>
      <w:r>
        <w:rPr>
          <w:b/>
          <w:color w:val="334155"/>
          <w:sz w:val="21"/>
          <w:szCs w:val="21"/>
          <w:rFonts w:ascii="Arial" w:hAnsi="Arial"/>
        </w:rPr>
        <w:t xml:space="preserve">Recursos complementarios:</w:t>
      </w:r>
      <w:r>
        <w:rPr>
          <w:color w:val="334155"/>
          <w:sz w:val="21"/>
          <w:szCs w:val="21"/>
          <w:rFonts w:ascii="Arial" w:hAnsi="Arial"/>
        </w:rPr>
        <w:t xml:space="preserve"> Uso de material audiovisual, recursos digitales y textos de acuerdo a la edad y nivel de los estudiantes.  </w:t>
      </w:r>
    </w:p>
    <w:p>
      <w:pPr>
        <w:ind w:left="400" w:hanging="240"/>
        <w:spacing w:before="30" w:after="40"/>
      </w:pPr>
      <w:r>
        <w:rPr>
          <w:b/>
          <w:color w:val="0284C7"/>
          <w:rFonts w:ascii="Arial" w:hAnsi="Arial"/>
        </w:rPr>
        <w:t>• </w:t>
      </w:r>
      <w:r>
        <w:rPr>
          <w:b/>
          <w:color w:val="334155"/>
          <w:sz w:val="21"/>
          <w:szCs w:val="21"/>
          <w:rFonts w:ascii="Arial" w:hAnsi="Arial"/>
        </w:rPr>
        <w:t xml:space="preserve">Apropiación cultural:</w:t>
      </w:r>
      <w:r>
        <w:rPr>
          <w:color w:val="334155"/>
          <w:sz w:val="21"/>
          <w:szCs w:val="21"/>
          <w:rFonts w:ascii="Arial" w:hAnsi="Arial"/>
        </w:rPr>
        <w:t xml:space="preserve"> Incentivar la lectura y escritura mediante reflexiones y producciones que conecten los hechos históricos con su realidad y cultura.</w:t>
      </w:r>
    </w:p>
    <w:p>
      <w:pPr>
        <w:pBdr>
          <w:bottom w:val="single" w:sz="12" w:space="1" w:color="CBD5E1"/>
        </w:pBdr>
        <w:spacing w:before="120" w:after="120"/>
      </w:pPr>
    </w:p>
    <w:p>
      <w:pPr>
        <w:spacing w:before="40" w:after="80"/>
        <w:line w:line="276" w:lineRule="auto"/>
      </w:pPr>
      <w:r>
        <w:rPr>
          <w:color w:val="334155"/>
          <w:sz w:val="21"/>
          <w:szCs w:val="21"/>
          <w:rFonts w:ascii="Arial" w:hAnsi="Arial"/>
        </w:rPr>
        <w:t xml:space="preserve">¿Quieres que te prepare también una rúbrica de evaluación o algunos materiales específicos para alguna actividad?</w:t>
      </w:r>
    </w:p>
    <w:sectPr>
      <w:pgSz w:w="12240" w:h="15840"/>
      <w:pgMar w:top="1440" w:right="1440" w:bottom="1440" w:left="1440" w:header="720" w:footer="720" w:gutter="0"/>
      <w:cols w:space="720"/>
      <w:docGrid w:linePitch="360"/>
    </w:sectPr>
  </w:body>
</w:document>
</file>

<file path=word/settings.xml><?xml version="1.0" encoding="utf-8"?>
<w:settings xmlns:w="http://schemas.openxmlformats.org/wordprocessingml/2006/main">
  <w:defaultTabStop w:val="720"/>
  <w:compat/>
</w:settings>
</file>

<file path=word/styles.xml><?xml version="1.0" encoding="utf-8"?>
<w:styles xmlns:w="http://schemas.openxmlformats.org/wordprocessingml/2006/main">
  <w:docDefaults>
    <w:rPrDefault>
      <w:rPr>
        <w:rFonts w:ascii="Arial" w:hAnsi="Arial" w:cs="Arial"/>
        <w:sz w:val="21"/>
        <w:szCs w:val="21"/>
        <w:color w:val="334155"/>
      </w:rPr>
    </w:rPrDefault>
    <w:pPrDefault>
      <w:pPr>
        <w:spacing w:after="120" w:line="276" w:lineRule="auto"/>
      </w:pPr>
    </w:pPrDefault>
  </w:docDefaults>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s>
</file>