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tbl>
      <w:tblPr>
        <w:tblW w:w="5000" w:type="pct"/>
        <w:tblBorders>
          <w:top w:val="none"/>
          <w:left w:val="none"/>
          <w:bottom w:val="none"/>
          <w:right w:val="none"/>
          <w:insideH w:val="none"/>
          <w:insideV w:val="none"/>
        </w:tblBorders>
        <w:tblCellMar>
          <w:top w:w="240" w:type="dxa"/>
          <w:bottom w:w="240" w:type="dxa"/>
          <w:left w:w="240" w:type="dxa"/>
          <w:right w:w="240" w:type="dxa"/>
        </w:tblCellMar>
      </w:tblPr>
      <w:tr>
        <w:tc>
          <w:tcPr>
            <w:tcW w:w="5000" w:type="pct"/>
            <w:shd w:val="clear" w:color="auto" w:fill="8B1538"/>
          </w:tcPr>
          <w:p>
            <w:pPr>
              <w:jc w:val="center"/>
              <w:spacing w:before="120" w:after="60"/>
            </w:pPr>
            <w:r>
              <w:rPr>
                <w:b/>
                <w:color w:val="FFFFFF"/>
                <w:sz w:val="36"/>
                <w:szCs w:val="36"/>
                <w:rFonts w:ascii="Arial" w:hAnsi="Arial"/>
              </w:rPr>
              <w:t>SECRETARÍA DE EDUCACIÓN PÚBLICA</w:t>
            </w:r>
          </w:p>
          <w:p>
            <w:pPr>
              <w:jc w:val="center"/>
              <w:spacing w:before="0" w:after="120"/>
            </w:pPr>
            <w:r>
              <w:rPr>
                <w:color w:val="FFFFFF"/>
                <w:sz w:val="24"/>
                <w:szCs w:val="24"/>
                <w:rFonts w:ascii="Arial" w:hAnsi="Arial"/>
              </w:rPr>
              <w:t>SUBSECRETARÍA DE EDUCACIÓN BÁSICA</w:t>
            </w:r>
          </w:p>
        </w:tc>
      </w:tr>
    </w:tbl>
    <w:p>
      <w:pPr>
        <w:spacing w:before="240" w:after="120"/>
        <w:jc w:val="center"/>
      </w:pPr>
      <w:r>
        <w:rPr>
          <w:b/>
          <w:color w:val="C41E3A"/>
          <w:sz w:val="44"/>
          <w:szCs w:val="44"/>
          <w:rFonts w:ascii="Arial" w:hAnsi="Arial"/>
        </w:rPr>
        <w:t>PLANEACIÓN DIDÁCTICA</w:t>
      </w:r>
    </w:p>
    <w:p>
      <w:pPr>
        <w:spacing w:before="0" w:after="60"/>
        <w:jc w:val="center"/>
      </w:pPr>
      <w:r>
        <w:rPr>
          <w:color w:val="475569"/>
          <w:sz w:val="26"/>
          <w:szCs w:val="26"/>
          <w:rFonts w:ascii="Arial" w:hAnsi="Arial"/>
        </w:rPr>
        <w:t>Ciclo Escolar 2026-2027</w:t>
      </w:r>
    </w:p>
    <w:p>
      <w:pPr>
        <w:spacing w:before="0" w:after="240"/>
        <w:jc w:val="center"/>
      </w:pPr>
      <w:r>
        <w:rPr>
          <w:color w:val="64748B"/>
          <w:sz w:val="22"/>
          <w:szCs w:val="22"/>
          <w:rFonts w:ascii="Arial" w:hAnsi="Arial"/>
        </w:rPr>
        <w:t>Educación Básica • Plan y Programas de Estudio</w:t>
      </w:r>
    </w:p>
    <w:tbl>
      <w:tblPr>
        <w:tblW w:w="5000" w:type="pct"/>
        <w:tblBorders>
          <w:top w:val="single" w:sz="12" w:space="0" w:color="C41E3A"/>
          <w:left w:val="single" w:sz="12" w:space="0" w:color="C41E3A"/>
          <w:bottom w:val="single" w:sz="12" w:space="0" w:color="C41E3A"/>
          <w:right w:val="single" w:sz="12" w:space="0" w:color="C41E3A"/>
        </w:tblBorders>
        <w:tblCellMar>
          <w:top w:w="160" w:type="dxa"/>
          <w:bottom w:w="160" w:type="dxa"/>
          <w:left w:w="200" w:type="dxa"/>
          <w:right w:w="200" w:type="dxa"/>
        </w:tblCellMar>
      </w:tblPr>
      <w:tr>
        <w:tc>
          <w:tcPr>
            <w:tcW w:w="5000" w:type="pct"/>
            <w:shd w:val="clear" w:color="auto" w:fill="FFEBEB"/>
          </w:tcPr>
          <w:p>
            <w:pPr>
              <w:jc w:val="center"/>
              <w:spacing w:before="60" w:after="120"/>
            </w:pPr>
            <w:r>
              <w:rPr>
                <w:b/>
                <w:color w:val="C41E3A"/>
                <w:sz w:val="24"/>
                <w:szCs w:val="24"/>
                <w:rFonts w:ascii="Arial" w:hAnsi="Arial"/>
              </w:rPr>
              <w:t>DATOS DE LA INSTITUCIÓN</w:t>
            </w:r>
          </w:p>
          <w:p>
            <w:pPr>
              <w:spacing w:before="40" w:after="60"/>
            </w:pPr>
            <w:r>
              <w:rPr>
                <w:b/>
                <w:color w:val="1E293B"/>
                <w:sz w:val="20"/>
                <w:szCs w:val="20"/>
                <w:rFonts w:ascii="Arial" w:hAnsi="Arial"/>
              </w:rPr>
              <w:t>NOMBRE DE LA ESCUELA: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C.C.T.: </w:t>
            </w:r>
            <w:r>
              <w:rPr>
                <w:color w:val="475569"/>
                <w:sz w:val="20"/>
                <w:szCs w:val="20"/>
                <w:rFonts w:ascii="Arial" w:hAnsi="Arial"/>
              </w:rPr>
              <w:t>____________________     ZONA ESCOLAR: ____________________</w:t>
            </w:r>
          </w:p>
          <w:p>
            <w:pPr>
              <w:spacing w:before="40" w:after="60"/>
            </w:pPr>
            <w:r>
              <w:rPr>
                <w:b/>
                <w:color w:val="1E293B"/>
                <w:sz w:val="20"/>
                <w:szCs w:val="20"/>
                <w:rFonts w:ascii="Arial" w:hAnsi="Arial"/>
              </w:rPr>
              <w:t>MUNICIPIO / DELEGACIÓN: </w:t>
            </w:r>
            <w:r>
              <w:rPr>
                <w:color w:val="475569"/>
                <w:sz w:val="20"/>
                <w:szCs w:val="20"/>
                <w:rFonts w:ascii="Arial" w:hAnsi="Arial"/>
              </w:rPr>
              <w:t>____________________________________________</w:t>
            </w:r>
          </w:p>
        </w:tc>
      </w:tr>
    </w:tbl>
    <w:p>
      <w:pPr>
        <w:spacing w:before="120" w:after="120"/>
      </w:pPr>
    </w:p>
    <w:tbl>
      <w:tblPr>
        <w:tblW w:w="5000" w:type="pct"/>
        <w:tblBorders>
          <w:top w:val="single" w:sz="12" w:space="0" w:color="D97706"/>
          <w:left w:val="single" w:sz="12" w:space="0" w:color="D97706"/>
          <w:bottom w:val="single" w:sz="12" w:space="0" w:color="D97706"/>
          <w:right w:val="single" w:sz="12" w:space="0" w:color="D97706"/>
        </w:tblBorders>
        <w:tblCellMar>
          <w:top w:w="160" w:type="dxa"/>
          <w:bottom w:w="160" w:type="dxa"/>
          <w:left w:w="200" w:type="dxa"/>
          <w:right w:w="200" w:type="dxa"/>
        </w:tblCellMar>
      </w:tblPr>
      <w:tr>
        <w:tc>
          <w:tcPr>
            <w:tcW w:w="5000" w:type="pct"/>
            <w:shd w:val="clear" w:color="auto" w:fill="FEF9C3"/>
          </w:tcPr>
          <w:p>
            <w:pPr>
              <w:jc w:val="center"/>
              <w:spacing w:before="60" w:after="120"/>
            </w:pPr>
            <w:r>
              <w:rPr>
                <w:b/>
                <w:color w:val="D97706"/>
                <w:sz w:val="24"/>
                <w:szCs w:val="24"/>
                <w:rFonts w:ascii="Arial" w:hAnsi="Arial"/>
              </w:rPr>
              <w:t>DATOS DEL DOCENTE</w:t>
            </w:r>
          </w:p>
          <w:p>
            <w:pPr>
              <w:spacing w:before="40" w:after="60"/>
            </w:pPr>
            <w:r>
              <w:rPr>
                <w:b/>
                <w:color w:val="1E293B"/>
                <w:sz w:val="20"/>
                <w:szCs w:val="20"/>
                <w:rFonts w:ascii="Arial" w:hAnsi="Arial"/>
              </w:rPr>
              <w:t>NOMBRE COMPLETO: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GRADO: </w:t>
            </w:r>
            <w:r>
              <w:rPr>
                <w:color w:val="475569"/>
                <w:sz w:val="20"/>
                <w:szCs w:val="20"/>
                <w:rFonts w:ascii="Arial" w:hAnsi="Arial"/>
              </w:rPr>
              <w:t>__________   GRUPO: __________   TURNO: __________</w:t>
            </w:r>
          </w:p>
          <w:p>
            <w:pPr>
              <w:spacing w:before="40" w:after="60"/>
            </w:pPr>
            <w:r>
              <w:rPr>
                <w:b/>
                <w:color w:val="1E293B"/>
                <w:sz w:val="20"/>
                <w:szCs w:val="20"/>
                <w:rFonts w:ascii="Arial" w:hAnsi="Arial"/>
              </w:rPr>
              <w:t>ASIGNATURA / CAMPO: </w:t>
            </w:r>
            <w:r>
              <w:rPr>
                <w:color w:val="475569"/>
                <w:sz w:val="20"/>
                <w:szCs w:val="20"/>
                <w:rFonts w:ascii="Arial" w:hAnsi="Arial"/>
              </w:rPr>
              <w:t>________________________________________________</w:t>
            </w:r>
          </w:p>
        </w:tc>
      </w:tr>
    </w:tbl>
    <w:p>
      <w:pPr>
        <w:spacing w:before="360" w:after="120"/>
        <w:jc w:val="center"/>
      </w:pPr>
      <w:r>
        <w:rPr>
          <w:b/>
          <w:color w:val="8B1538"/>
          <w:sz w:val="20"/>
          <w:szCs w:val="20"/>
          <w:rFonts w:ascii="Arial" w:hAnsi="Arial"/>
        </w:rPr>
        <w:t>Nueva Escuela Mexicana • Excelencia Educativa • Equidad e Inclusión</w:t>
      </w:r>
    </w:p>
    <w:p>
      <w:r>
        <w:br w:type="page"/>
      </w:r>
    </w:p>
    <w:p>
      <w:pPr>
        <w:spacing w:before="40" w:after="80"/>
        <w:line w:line="276" w:lineRule="auto"/>
      </w:pPr>
      <w:r>
        <w:rPr>
          <w:color w:val="334155"/>
          <w:sz w:val="21"/>
          <w:szCs w:val="21"/>
          <w:rFonts w:ascii="Arial" w:hAnsi="Arial"/>
        </w:rPr>
        <w:t xml:space="preserve">¡Claro! Aquí tienes una propuesta de planeación didáctica para un proyecto de 20 días, enfocado en el tema "Tensiones del siglo XX" para estudiantes de tercer grado de secundaria, usando la metodología de Aprendizaje Basado en Proyectos Comunitarios (ABPC) y centrado en el eje articulador del pensamiento crítico.</w:t>
      </w:r>
    </w:p>
    <w:p>
      <w:pPr>
        <w:pBdr>
          <w:bottom w:val="single" w:sz="12" w:space="1" w:color="CBD5E1"/>
        </w:pBdr>
        <w:spacing w:before="120" w:after="120"/>
      </w:pPr>
    </w:p>
    <w:p>
      <w:pPr>
        <w:pBdr>
          <w:bottom w:val="single" w:sz="16" w:space="4" w:color="0284C7"/>
        </w:pBdr>
        <w:spacing w:before="280" w:after="100"/>
        <w:keepNext/>
      </w:pPr>
      <w:r>
        <w:rPr>
          <w:b/>
          <w:color w:val="0369A1"/>
          <w:sz w:val="36"/>
          <w:szCs w:val="36"/>
          <w:rFonts w:ascii="Arial" w:hAnsi="Arial"/>
        </w:rPr>
        <w:t>Planeación Didáctica: TENSIONES DEL SIGLO XX</w:t>
      </w:r>
    </w:p>
    <w:p>
      <w:pPr>
        <w:spacing w:before="220" w:after="100"/>
        <w:keepNext/>
      </w:pPr>
      <w:r>
        <w:rPr>
          <w:b/>
          <w:color w:val="0F172A"/>
          <w:sz w:val="28"/>
          <w:szCs w:val="28"/>
          <w:rFonts w:ascii="Arial" w:hAnsi="Arial"/>
        </w:rPr>
        <w:t>Asunto: Atención del estudiante</w:t>
      </w:r>
    </w:p>
    <w:p>
      <w:pPr>
        <w:spacing w:before="220" w:after="100"/>
        <w:keepNext/>
      </w:pPr>
      <w:r>
        <w:rPr>
          <w:b/>
          <w:color w:val="0F172A"/>
          <w:sz w:val="28"/>
          <w:szCs w:val="28"/>
          <w:rFonts w:ascii="Arial" w:hAnsi="Arial"/>
        </w:rPr>
        <w:t>Grado: 3° de Secundaria</w:t>
      </w:r>
    </w:p>
    <w:p>
      <w:pPr>
        <w:spacing w:before="220" w:after="100"/>
        <w:keepNext/>
      </w:pPr>
      <w:r>
        <w:rPr>
          <w:b/>
          <w:color w:val="0F172A"/>
          <w:sz w:val="28"/>
          <w:szCs w:val="28"/>
          <w:rFonts w:ascii="Arial" w:hAnsi="Arial"/>
        </w:rPr>
        <w:t>Duración: 20 días</w:t>
      </w:r>
    </w:p>
    <w:p>
      <w:pPr>
        <w:spacing w:before="220" w:after="100"/>
        <w:keepNext/>
      </w:pPr>
      <w:r>
        <w:rPr>
          <w:b/>
          <w:color w:val="0F172A"/>
          <w:sz w:val="28"/>
          <w:szCs w:val="28"/>
          <w:rFonts w:ascii="Arial" w:hAnsi="Arial"/>
        </w:rPr>
        <w:t>Escenario: Aula</w:t>
      </w:r>
    </w:p>
    <w:p>
      <w:pPr>
        <w:spacing w:before="220" w:after="100"/>
        <w:keepNext/>
      </w:pPr>
      <w:r>
        <w:rPr>
          <w:b/>
          <w:color w:val="0F172A"/>
          <w:sz w:val="28"/>
          <w:szCs w:val="28"/>
          <w:rFonts w:ascii="Arial" w:hAnsi="Arial"/>
        </w:rPr>
        <w:t>Metodología: ABPC</w:t>
      </w:r>
    </w:p>
    <w:p>
      <w:pPr>
        <w:spacing w:before="220" w:after="100"/>
        <w:keepNext/>
      </w:pPr>
      <w:r>
        <w:rPr>
          <w:b/>
          <w:color w:val="0F172A"/>
          <w:sz w:val="28"/>
          <w:szCs w:val="28"/>
          <w:rFonts w:ascii="Arial" w:hAnsi="Arial"/>
        </w:rPr>
        <w:t>Eje articulador: Pensamiento crítico</w:t>
      </w:r>
    </w:p>
    <w:p>
      <w:pPr>
        <w:pBdr>
          <w:bottom w:val="single" w:sz="12" w:space="1" w:color="CBD5E1"/>
        </w:pBdr>
        <w:spacing w:before="120" w:after="120"/>
      </w:pPr>
    </w:p>
    <w:p>
      <w:pPr>
        <w:spacing w:before="220" w:after="100"/>
        <w:keepNext/>
      </w:pPr>
      <w:r>
        <w:rPr>
          <w:b/>
          <w:color w:val="0F172A"/>
          <w:sz w:val="28"/>
          <w:szCs w:val="28"/>
          <w:rFonts w:ascii="Arial" w:hAnsi="Arial"/>
        </w:rPr>
        <w:t>Objetivo general</w:t>
      </w:r>
    </w:p>
    <w:p>
      <w:pPr>
        <w:spacing w:before="40" w:after="80"/>
        <w:line w:line="276" w:lineRule="auto"/>
      </w:pPr>
      <w:r>
        <w:rPr>
          <w:color w:val="334155"/>
          <w:sz w:val="21"/>
          <w:szCs w:val="21"/>
          <w:rFonts w:ascii="Arial" w:hAnsi="Arial"/>
        </w:rPr>
        <w:t xml:space="preserve">Que los estudiantes analicen y comprendan las principales tensiones y conflictos del siglo XX, sus causas y consecuencias, y desarrollen habilidades de pensamiento crítico y trabajo colaborativo a través de un proyecto comunitario.</w:t>
      </w:r>
    </w:p>
    <w:p>
      <w:pPr>
        <w:pBdr>
          <w:bottom w:val="single" w:sz="12" w:space="1" w:color="CBD5E1"/>
        </w:pBdr>
        <w:spacing w:before="120" w:after="120"/>
      </w:pPr>
    </w:p>
    <w:p>
      <w:pPr>
        <w:spacing w:before="220" w:after="100"/>
        <w:keepNext/>
      </w:pPr>
      <w:r>
        <w:rPr>
          <w:b/>
          <w:color w:val="0F172A"/>
          <w:sz w:val="28"/>
          <w:szCs w:val="28"/>
          <w:rFonts w:ascii="Arial" w:hAnsi="Arial"/>
        </w:rPr>
        <w:t>Día 1: Introducción y motivación</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Presentación del proyecto: "Tensiones del siglo XX".</w:t>
      </w:r>
    </w:p>
    <w:p>
      <w:pPr>
        <w:ind w:left="400" w:hanging="240"/>
        <w:spacing w:before="30" w:after="40"/>
      </w:pPr>
      <w:r>
        <w:rPr>
          <w:b/>
          <w:color w:val="0284C7"/>
          <w:rFonts w:ascii="Arial" w:hAnsi="Arial"/>
        </w:rPr>
        <w:t>• </w:t>
      </w:r>
      <w:r>
        <w:rPr>
          <w:b/>
          <w:color w:val="334155"/>
          <w:sz w:val="21"/>
          <w:szCs w:val="21"/>
          <w:rFonts w:ascii="Arial" w:hAnsi="Arial"/>
        </w:rPr>
        <w:t xml:space="preserve">Dinámica:</w:t>
      </w:r>
      <w:r>
        <w:rPr>
          <w:color w:val="334155"/>
          <w:sz w:val="21"/>
          <w:szCs w:val="21"/>
          <w:rFonts w:ascii="Arial" w:hAnsi="Arial"/>
        </w:rPr>
        <w:t xml:space="preserve"> Debate inicial sobre qué saben y qué quieren aprender sobre las tensiones del siglo XX.</w:t>
      </w:r>
    </w:p>
    <w:p>
      <w:pPr>
        <w:ind w:left="400" w:hanging="240"/>
        <w:spacing w:before="30" w:after="40"/>
      </w:pPr>
      <w:r>
        <w:rPr>
          <w:b/>
          <w:color w:val="0284C7"/>
          <w:rFonts w:ascii="Arial" w:hAnsi="Arial"/>
        </w:rPr>
        <w:t>• </w:t>
      </w:r>
      <w:r>
        <w:rPr>
          <w:b/>
          <w:color w:val="334155"/>
          <w:sz w:val="21"/>
          <w:szCs w:val="21"/>
          <w:rFonts w:ascii="Arial" w:hAnsi="Arial"/>
        </w:rPr>
        <w:t xml:space="preserve">Meta:</w:t>
      </w:r>
      <w:r>
        <w:rPr>
          <w:color w:val="334155"/>
          <w:sz w:val="21"/>
          <w:szCs w:val="21"/>
          <w:rFonts w:ascii="Arial" w:hAnsi="Arial"/>
        </w:rPr>
        <w:t xml:space="preserve"> Detectar conocimientos previos y generar interés.</w:t>
      </w:r>
    </w:p>
    <w:p>
      <w:pPr>
        <w:ind w:left="400" w:hanging="240"/>
        <w:spacing w:before="30" w:after="40"/>
      </w:pPr>
      <w:r>
        <w:rPr>
          <w:b/>
          <w:color w:val="0284C7"/>
          <w:rFonts w:ascii="Arial" w:hAnsi="Arial"/>
        </w:rPr>
        <w:t>• </w:t>
      </w:r>
      <w:r>
        <w:rPr>
          <w:b/>
          <w:color w:val="334155"/>
          <w:sz w:val="21"/>
          <w:szCs w:val="21"/>
          <w:rFonts w:ascii="Arial" w:hAnsi="Arial"/>
        </w:rPr>
        <w:t xml:space="preserve">Tarea:</w:t>
      </w:r>
      <w:r>
        <w:rPr>
          <w:color w:val="334155"/>
          <w:sz w:val="21"/>
          <w:szCs w:val="21"/>
          <w:rFonts w:ascii="Arial" w:hAnsi="Arial"/>
        </w:rPr>
        <w:t xml:space="preserve"> Investigar en casa qué fue la Segunda Revolución Industrial y cómo afectó al mundo.</w:t>
      </w:r>
    </w:p>
    <w:p>
      <w:pPr>
        <w:pBdr>
          <w:bottom w:val="single" w:sz="12" w:space="1" w:color="CBD5E1"/>
        </w:pBdr>
        <w:spacing w:before="120" w:after="120"/>
      </w:pPr>
    </w:p>
    <w:p>
      <w:pPr>
        <w:spacing w:before="220" w:after="100"/>
        <w:keepNext/>
      </w:pPr>
      <w:r>
        <w:rPr>
          <w:b/>
          <w:color w:val="0F172A"/>
          <w:sz w:val="28"/>
          <w:szCs w:val="28"/>
          <w:rFonts w:ascii="Arial" w:hAnsi="Arial"/>
        </w:rPr>
        <w:t>Día 2: Contextualización histórica</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Exposición dialogada sobre el panorama mundial a principios del siglo XX, enfocándose en las tensiones previas a la Primera Guerra Mundial.</w:t>
      </w:r>
    </w:p>
    <w:p>
      <w:pPr>
        <w:ind w:left="400" w:hanging="240"/>
        <w:spacing w:before="30" w:after="40"/>
      </w:pPr>
      <w:r>
        <w:rPr>
          <w:b/>
          <w:color w:val="0284C7"/>
          <w:rFonts w:ascii="Arial" w:hAnsi="Arial"/>
        </w:rPr>
        <w:t>• </w:t>
      </w:r>
      <w:r>
        <w:rPr>
          <w:b/>
          <w:color w:val="334155"/>
          <w:sz w:val="21"/>
          <w:szCs w:val="21"/>
          <w:rFonts w:ascii="Arial" w:hAnsi="Arial"/>
        </w:rPr>
        <w:t xml:space="preserve">Material:</w:t>
      </w:r>
      <w:r>
        <w:rPr>
          <w:color w:val="334155"/>
          <w:sz w:val="21"/>
          <w:szCs w:val="21"/>
          <w:rFonts w:ascii="Arial" w:hAnsi="Arial"/>
        </w:rPr>
        <w:t xml:space="preserve"> Mapas, líneas de tiempo, videos cortos.</w:t>
      </w:r>
    </w:p>
    <w:p>
      <w:pPr>
        <w:ind w:left="400" w:hanging="240"/>
        <w:spacing w:before="30" w:after="40"/>
      </w:pPr>
      <w:r>
        <w:rPr>
          <w:b/>
          <w:color w:val="0284C7"/>
          <w:rFonts w:ascii="Arial" w:hAnsi="Arial"/>
        </w:rPr>
        <w:t>• </w:t>
      </w:r>
      <w:r>
        <w:rPr>
          <w:b/>
          <w:color w:val="334155"/>
          <w:sz w:val="21"/>
          <w:szCs w:val="21"/>
          <w:rFonts w:ascii="Arial" w:hAnsi="Arial"/>
        </w:rPr>
        <w:t xml:space="preserve">Meta:</w:t>
      </w:r>
      <w:r>
        <w:rPr>
          <w:color w:val="334155"/>
          <w:sz w:val="21"/>
          <w:szCs w:val="21"/>
          <w:rFonts w:ascii="Arial" w:hAnsi="Arial"/>
        </w:rPr>
        <w:t xml:space="preserve"> Comprender las causas globales de las tensiones.</w:t>
      </w:r>
    </w:p>
    <w:p>
      <w:pPr>
        <w:ind w:left="400" w:hanging="240"/>
        <w:spacing w:before="30" w:after="40"/>
      </w:pPr>
      <w:r>
        <w:rPr>
          <w:b/>
          <w:color w:val="0284C7"/>
          <w:rFonts w:ascii="Arial" w:hAnsi="Arial"/>
        </w:rPr>
        <w:t>• </w:t>
      </w:r>
      <w:r>
        <w:rPr>
          <w:b/>
          <w:color w:val="334155"/>
          <w:sz w:val="21"/>
          <w:szCs w:val="21"/>
          <w:rFonts w:ascii="Arial" w:hAnsi="Arial"/>
        </w:rPr>
        <w:t xml:space="preserve">Tarea:</w:t>
      </w:r>
      <w:r>
        <w:rPr>
          <w:color w:val="334155"/>
          <w:sz w:val="21"/>
          <w:szCs w:val="21"/>
          <w:rFonts w:ascii="Arial" w:hAnsi="Arial"/>
        </w:rPr>
        <w:t xml:space="preserve"> Elaborar un mapa mental con las causas principales.</w:t>
      </w:r>
    </w:p>
    <w:p>
      <w:pPr>
        <w:pBdr>
          <w:bottom w:val="single" w:sz="12" w:space="1" w:color="CBD5E1"/>
        </w:pBdr>
        <w:spacing w:before="120" w:after="120"/>
      </w:pPr>
    </w:p>
    <w:p>
      <w:pPr>
        <w:spacing w:before="220" w:after="100"/>
        <w:keepNext/>
      </w:pPr>
      <w:r>
        <w:rPr>
          <w:b/>
          <w:color w:val="0F172A"/>
          <w:sz w:val="28"/>
          <w:szCs w:val="28"/>
          <w:rFonts w:ascii="Arial" w:hAnsi="Arial"/>
        </w:rPr>
        <w:t>Día 3: La Primera Guerra Mundial</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Análisis de las causas, desarrollo y consecuencias de la Primera Guerra Mundial.</w:t>
      </w:r>
    </w:p>
    <w:p>
      <w:pPr>
        <w:ind w:left="400" w:hanging="240"/>
        <w:spacing w:before="30" w:after="40"/>
      </w:pPr>
      <w:r>
        <w:rPr>
          <w:b/>
          <w:color w:val="0284C7"/>
          <w:rFonts w:ascii="Arial" w:hAnsi="Arial"/>
        </w:rPr>
        <w:t>• </w:t>
      </w:r>
      <w:r>
        <w:rPr>
          <w:b/>
          <w:color w:val="334155"/>
          <w:sz w:val="21"/>
          <w:szCs w:val="21"/>
          <w:rFonts w:ascii="Arial" w:hAnsi="Arial"/>
        </w:rPr>
        <w:t xml:space="preserve">Dinámica:</w:t>
      </w:r>
      <w:r>
        <w:rPr>
          <w:color w:val="334155"/>
          <w:sz w:val="21"/>
          <w:szCs w:val="21"/>
          <w:rFonts w:ascii="Arial" w:hAnsi="Arial"/>
        </w:rPr>
        <w:t xml:space="preserve"> Lectura guiada y discusión en grupos.</w:t>
      </w:r>
    </w:p>
    <w:p>
      <w:pPr>
        <w:ind w:left="400" w:hanging="240"/>
        <w:spacing w:before="30" w:after="40"/>
      </w:pPr>
      <w:r>
        <w:rPr>
          <w:b/>
          <w:color w:val="0284C7"/>
          <w:rFonts w:ascii="Arial" w:hAnsi="Arial"/>
        </w:rPr>
        <w:t>• </w:t>
      </w:r>
      <w:r>
        <w:rPr>
          <w:b/>
          <w:color w:val="334155"/>
          <w:sz w:val="21"/>
          <w:szCs w:val="21"/>
          <w:rFonts w:ascii="Arial" w:hAnsi="Arial"/>
        </w:rPr>
        <w:t xml:space="preserve">Meta:</w:t>
      </w:r>
      <w:r>
        <w:rPr>
          <w:color w:val="334155"/>
          <w:sz w:val="21"/>
          <w:szCs w:val="21"/>
          <w:rFonts w:ascii="Arial" w:hAnsi="Arial"/>
        </w:rPr>
        <w:t xml:space="preserve"> Identificar las tensiones que llevaron a la guerra.</w:t>
      </w:r>
    </w:p>
    <w:p>
      <w:pPr>
        <w:ind w:left="400" w:hanging="240"/>
        <w:spacing w:before="30" w:after="40"/>
      </w:pPr>
      <w:r>
        <w:rPr>
          <w:b/>
          <w:color w:val="0284C7"/>
          <w:rFonts w:ascii="Arial" w:hAnsi="Arial"/>
        </w:rPr>
        <w:t>• </w:t>
      </w:r>
      <w:r>
        <w:rPr>
          <w:b/>
          <w:color w:val="334155"/>
          <w:sz w:val="21"/>
          <w:szCs w:val="21"/>
          <w:rFonts w:ascii="Arial" w:hAnsi="Arial"/>
        </w:rPr>
        <w:t xml:space="preserve">Tarea:</w:t>
      </w:r>
      <w:r>
        <w:rPr>
          <w:color w:val="334155"/>
          <w:sz w:val="21"/>
          <w:szCs w:val="21"/>
          <w:rFonts w:ascii="Arial" w:hAnsi="Arial"/>
        </w:rPr>
        <w:t xml:space="preserve"> Buscar en internet un testimonio o fotografía relacionada.</w:t>
      </w:r>
    </w:p>
    <w:p>
      <w:pPr>
        <w:pBdr>
          <w:bottom w:val="single" w:sz="12" w:space="1" w:color="CBD5E1"/>
        </w:pBdr>
        <w:spacing w:before="120" w:after="120"/>
      </w:pPr>
    </w:p>
    <w:p>
      <w:pPr>
        <w:spacing w:before="220" w:after="100"/>
        <w:keepNext/>
      </w:pPr>
      <w:r>
        <w:rPr>
          <w:b/>
          <w:color w:val="0F172A"/>
          <w:sz w:val="28"/>
          <w:szCs w:val="28"/>
          <w:rFonts w:ascii="Arial" w:hAnsi="Arial"/>
        </w:rPr>
        <w:t>Día 4: La Revolución Rusa y su impacto</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Presentación sobre la Revolución Rusa y su influencia en las tensiones internacionales.</w:t>
      </w:r>
    </w:p>
    <w:p>
      <w:pPr>
        <w:ind w:left="400" w:hanging="240"/>
        <w:spacing w:before="30" w:after="40"/>
      </w:pPr>
      <w:r>
        <w:rPr>
          <w:b/>
          <w:color w:val="0284C7"/>
          <w:rFonts w:ascii="Arial" w:hAnsi="Arial"/>
        </w:rPr>
        <w:t>• </w:t>
      </w:r>
      <w:r>
        <w:rPr>
          <w:b/>
          <w:color w:val="334155"/>
          <w:sz w:val="21"/>
          <w:szCs w:val="21"/>
          <w:rFonts w:ascii="Arial" w:hAnsi="Arial"/>
        </w:rPr>
        <w:t xml:space="preserve">Meta:</w:t>
      </w:r>
      <w:r>
        <w:rPr>
          <w:color w:val="334155"/>
          <w:sz w:val="21"/>
          <w:szCs w:val="21"/>
          <w:rFonts w:ascii="Arial" w:hAnsi="Arial"/>
        </w:rPr>
        <w:t xml:space="preserve"> Comprender el papel de los conflictos internos en las tensiones globales.</w:t>
      </w:r>
    </w:p>
    <w:p>
      <w:pPr>
        <w:ind w:left="400" w:hanging="240"/>
        <w:spacing w:before="30" w:after="40"/>
      </w:pPr>
      <w:r>
        <w:rPr>
          <w:b/>
          <w:color w:val="0284C7"/>
          <w:rFonts w:ascii="Arial" w:hAnsi="Arial"/>
        </w:rPr>
        <w:t>• </w:t>
      </w:r>
      <w:r>
        <w:rPr>
          <w:b/>
          <w:color w:val="334155"/>
          <w:sz w:val="21"/>
          <w:szCs w:val="21"/>
          <w:rFonts w:ascii="Arial" w:hAnsi="Arial"/>
        </w:rPr>
        <w:t xml:space="preserve">Tarea:</w:t>
      </w:r>
      <w:r>
        <w:rPr>
          <w:color w:val="334155"/>
          <w:sz w:val="21"/>
          <w:szCs w:val="21"/>
          <w:rFonts w:ascii="Arial" w:hAnsi="Arial"/>
        </w:rPr>
        <w:t xml:space="preserve"> Realizar un esquema comparativo entre las tensiones previas y la Revolución Rusa.</w:t>
      </w:r>
    </w:p>
    <w:p>
      <w:pPr>
        <w:pBdr>
          <w:bottom w:val="single" w:sz="12" w:space="1" w:color="CBD5E1"/>
        </w:pBdr>
        <w:spacing w:before="120" w:after="120"/>
      </w:pPr>
    </w:p>
    <w:p>
      <w:pPr>
        <w:spacing w:before="220" w:after="100"/>
        <w:keepNext/>
      </w:pPr>
      <w:r>
        <w:rPr>
          <w:b/>
          <w:color w:val="0F172A"/>
          <w:sz w:val="28"/>
          <w:szCs w:val="28"/>
          <w:rFonts w:ascii="Arial" w:hAnsi="Arial"/>
        </w:rPr>
        <w:t>Día 5: La Segunda Revolución Industrial</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Análisis de cómo la segunda revolución industrial consolidó el capitalismo.</w:t>
      </w:r>
    </w:p>
    <w:p>
      <w:pPr>
        <w:ind w:left="400" w:hanging="240"/>
        <w:spacing w:before="30" w:after="40"/>
      </w:pPr>
      <w:r>
        <w:rPr>
          <w:b/>
          <w:color w:val="0284C7"/>
          <w:rFonts w:ascii="Arial" w:hAnsi="Arial"/>
        </w:rPr>
        <w:t>• </w:t>
      </w:r>
      <w:r>
        <w:rPr>
          <w:b/>
          <w:color w:val="334155"/>
          <w:sz w:val="21"/>
          <w:szCs w:val="21"/>
          <w:rFonts w:ascii="Arial" w:hAnsi="Arial"/>
        </w:rPr>
        <w:t xml:space="preserve">Dinámica:</w:t>
      </w:r>
      <w:r>
        <w:rPr>
          <w:color w:val="334155"/>
          <w:sz w:val="21"/>
          <w:szCs w:val="21"/>
          <w:rFonts w:ascii="Arial" w:hAnsi="Arial"/>
        </w:rPr>
        <w:t xml:space="preserve"> Debate en grupos sobre sus beneficios y problemas sociales.</w:t>
      </w:r>
    </w:p>
    <w:p>
      <w:pPr>
        <w:ind w:left="400" w:hanging="240"/>
        <w:spacing w:before="30" w:after="40"/>
      </w:pPr>
      <w:r>
        <w:rPr>
          <w:b/>
          <w:color w:val="0284C7"/>
          <w:rFonts w:ascii="Arial" w:hAnsi="Arial"/>
        </w:rPr>
        <w:t>• </w:t>
      </w:r>
      <w:r>
        <w:rPr>
          <w:b/>
          <w:color w:val="334155"/>
          <w:sz w:val="21"/>
          <w:szCs w:val="21"/>
          <w:rFonts w:ascii="Arial" w:hAnsi="Arial"/>
        </w:rPr>
        <w:t xml:space="preserve">Meta:</w:t>
      </w:r>
      <w:r>
        <w:rPr>
          <w:color w:val="334155"/>
          <w:sz w:val="21"/>
          <w:szCs w:val="21"/>
          <w:rFonts w:ascii="Arial" w:hAnsi="Arial"/>
        </w:rPr>
        <w:t xml:space="preserve"> Reflexionar críticamente sobre sus consecuencias.</w:t>
      </w:r>
    </w:p>
    <w:p>
      <w:pPr>
        <w:ind w:left="400" w:hanging="240"/>
        <w:spacing w:before="30" w:after="40"/>
      </w:pPr>
      <w:r>
        <w:rPr>
          <w:b/>
          <w:color w:val="0284C7"/>
          <w:rFonts w:ascii="Arial" w:hAnsi="Arial"/>
        </w:rPr>
        <w:t>• </w:t>
      </w:r>
      <w:r>
        <w:rPr>
          <w:b/>
          <w:color w:val="334155"/>
          <w:sz w:val="21"/>
          <w:szCs w:val="21"/>
          <w:rFonts w:ascii="Arial" w:hAnsi="Arial"/>
        </w:rPr>
        <w:t xml:space="preserve">Tarea:</w:t>
      </w:r>
      <w:r>
        <w:rPr>
          <w:color w:val="334155"/>
          <w:sz w:val="21"/>
          <w:szCs w:val="21"/>
          <w:rFonts w:ascii="Arial" w:hAnsi="Arial"/>
        </w:rPr>
        <w:t xml:space="preserve"> Preparar una breve exposición sobre los avances tecnológicos y sus efectos sociales.</w:t>
      </w:r>
    </w:p>
    <w:p>
      <w:pPr>
        <w:pBdr>
          <w:bottom w:val="single" w:sz="12" w:space="1" w:color="CBD5E1"/>
        </w:pBdr>
        <w:spacing w:before="120" w:after="120"/>
      </w:pPr>
    </w:p>
    <w:p>
      <w:pPr>
        <w:spacing w:before="220" w:after="100"/>
        <w:keepNext/>
      </w:pPr>
      <w:r>
        <w:rPr>
          <w:b/>
          <w:color w:val="0F172A"/>
          <w:sz w:val="28"/>
          <w:szCs w:val="28"/>
          <w:rFonts w:ascii="Arial" w:hAnsi="Arial"/>
        </w:rPr>
        <w:t>Día 6: La Gran Depresión y sus efectos</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Visualización de videos y discusión sobre la crisis económica de 1929.</w:t>
      </w:r>
    </w:p>
    <w:p>
      <w:pPr>
        <w:ind w:left="400" w:hanging="240"/>
        <w:spacing w:before="30" w:after="40"/>
      </w:pPr>
      <w:r>
        <w:rPr>
          <w:b/>
          <w:color w:val="0284C7"/>
          <w:rFonts w:ascii="Arial" w:hAnsi="Arial"/>
        </w:rPr>
        <w:t>• </w:t>
      </w:r>
      <w:r>
        <w:rPr>
          <w:b/>
          <w:color w:val="334155"/>
          <w:sz w:val="21"/>
          <w:szCs w:val="21"/>
          <w:rFonts w:ascii="Arial" w:hAnsi="Arial"/>
        </w:rPr>
        <w:t xml:space="preserve">Meta:</w:t>
      </w:r>
      <w:r>
        <w:rPr>
          <w:color w:val="334155"/>
          <w:sz w:val="21"/>
          <w:szCs w:val="21"/>
          <w:rFonts w:ascii="Arial" w:hAnsi="Arial"/>
        </w:rPr>
        <w:t xml:space="preserve"> Entender cómo la economía puede generar tensiones sociales y políticas.</w:t>
      </w:r>
    </w:p>
    <w:p>
      <w:pPr>
        <w:ind w:left="400" w:hanging="240"/>
        <w:spacing w:before="30" w:after="40"/>
      </w:pPr>
      <w:r>
        <w:rPr>
          <w:b/>
          <w:color w:val="0284C7"/>
          <w:rFonts w:ascii="Arial" w:hAnsi="Arial"/>
        </w:rPr>
        <w:t>• </w:t>
      </w:r>
      <w:r>
        <w:rPr>
          <w:b/>
          <w:color w:val="334155"/>
          <w:sz w:val="21"/>
          <w:szCs w:val="21"/>
          <w:rFonts w:ascii="Arial" w:hAnsi="Arial"/>
        </w:rPr>
        <w:t xml:space="preserve">Tarea:</w:t>
      </w:r>
      <w:r>
        <w:rPr>
          <w:color w:val="334155"/>
          <w:sz w:val="21"/>
          <w:szCs w:val="21"/>
          <w:rFonts w:ascii="Arial" w:hAnsi="Arial"/>
        </w:rPr>
        <w:t xml:space="preserve"> Elaborar un cartel que resuma las causas y efectos de la Gran Depresión.</w:t>
      </w:r>
    </w:p>
    <w:p>
      <w:pPr>
        <w:pBdr>
          <w:bottom w:val="single" w:sz="12" w:space="1" w:color="CBD5E1"/>
        </w:pBdr>
        <w:spacing w:before="120" w:after="120"/>
      </w:pPr>
    </w:p>
    <w:p>
      <w:pPr>
        <w:spacing w:before="220" w:after="100"/>
        <w:keepNext/>
      </w:pPr>
      <w:r>
        <w:rPr>
          <w:b/>
          <w:color w:val="0F172A"/>
          <w:sz w:val="28"/>
          <w:szCs w:val="28"/>
          <w:rFonts w:ascii="Arial" w:hAnsi="Arial"/>
        </w:rPr>
        <w:t>Día 7: Ascenso de los totalitarismos y tensiones políticas</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Análisis de las dictaduras en Europa y su papel en las tensiones globales.</w:t>
      </w:r>
    </w:p>
    <w:p>
      <w:pPr>
        <w:ind w:left="400" w:hanging="240"/>
        <w:spacing w:before="30" w:after="40"/>
      </w:pPr>
      <w:r>
        <w:rPr>
          <w:b/>
          <w:color w:val="0284C7"/>
          <w:rFonts w:ascii="Arial" w:hAnsi="Arial"/>
        </w:rPr>
        <w:t>• </w:t>
      </w:r>
      <w:r>
        <w:rPr>
          <w:b/>
          <w:color w:val="334155"/>
          <w:sz w:val="21"/>
          <w:szCs w:val="21"/>
          <w:rFonts w:ascii="Arial" w:hAnsi="Arial"/>
        </w:rPr>
        <w:t xml:space="preserve">Meta:</w:t>
      </w:r>
      <w:r>
        <w:rPr>
          <w:color w:val="334155"/>
          <w:sz w:val="21"/>
          <w:szCs w:val="21"/>
          <w:rFonts w:ascii="Arial" w:hAnsi="Arial"/>
        </w:rPr>
        <w:t xml:space="preserve"> Reconocer cómo las ideologías extremas generan conflictos.</w:t>
      </w:r>
    </w:p>
    <w:p>
      <w:pPr>
        <w:ind w:left="400" w:hanging="240"/>
        <w:spacing w:before="30" w:after="40"/>
      </w:pPr>
      <w:r>
        <w:rPr>
          <w:b/>
          <w:color w:val="0284C7"/>
          <w:rFonts w:ascii="Arial" w:hAnsi="Arial"/>
        </w:rPr>
        <w:t>• </w:t>
      </w:r>
      <w:r>
        <w:rPr>
          <w:b/>
          <w:color w:val="334155"/>
          <w:sz w:val="21"/>
          <w:szCs w:val="21"/>
          <w:rFonts w:ascii="Arial" w:hAnsi="Arial"/>
        </w:rPr>
        <w:t xml:space="preserve">Tarea:</w:t>
      </w:r>
      <w:r>
        <w:rPr>
          <w:color w:val="334155"/>
          <w:sz w:val="21"/>
          <w:szCs w:val="21"/>
          <w:rFonts w:ascii="Arial" w:hAnsi="Arial"/>
        </w:rPr>
        <w:t xml:space="preserve"> Investigar sobre Hitler, Mussolini o Stalin y presentar en equipo.</w:t>
      </w:r>
    </w:p>
    <w:p>
      <w:pPr>
        <w:pBdr>
          <w:bottom w:val="single" w:sz="12" w:space="1" w:color="CBD5E1"/>
        </w:pBdr>
        <w:spacing w:before="120" w:after="120"/>
      </w:pPr>
    </w:p>
    <w:p>
      <w:pPr>
        <w:spacing w:before="220" w:after="100"/>
        <w:keepNext/>
      </w:pPr>
      <w:r>
        <w:rPr>
          <w:b/>
          <w:color w:val="0F172A"/>
          <w:sz w:val="28"/>
          <w:szCs w:val="28"/>
          <w:rFonts w:ascii="Arial" w:hAnsi="Arial"/>
        </w:rPr>
        <w:t>Día 8: La Segunda Guerra Mundial</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Línea de tiempo y análisis de las causas, desarrollo y consecuencias.</w:t>
      </w:r>
    </w:p>
    <w:p>
      <w:pPr>
        <w:ind w:left="400" w:hanging="240"/>
        <w:spacing w:before="30" w:after="40"/>
      </w:pPr>
      <w:r>
        <w:rPr>
          <w:b/>
          <w:color w:val="0284C7"/>
          <w:rFonts w:ascii="Arial" w:hAnsi="Arial"/>
        </w:rPr>
        <w:t>• </w:t>
      </w:r>
      <w:r>
        <w:rPr>
          <w:b/>
          <w:color w:val="334155"/>
          <w:sz w:val="21"/>
          <w:szCs w:val="21"/>
          <w:rFonts w:ascii="Arial" w:hAnsi="Arial"/>
        </w:rPr>
        <w:t xml:space="preserve">Meta:</w:t>
      </w:r>
      <w:r>
        <w:rPr>
          <w:color w:val="334155"/>
          <w:sz w:val="21"/>
          <w:szCs w:val="21"/>
          <w:rFonts w:ascii="Arial" w:hAnsi="Arial"/>
        </w:rPr>
        <w:t xml:space="preserve"> Comprender la magnitud y las tensiones que llevaron al conflicto.</w:t>
      </w:r>
    </w:p>
    <w:p>
      <w:pPr>
        <w:ind w:left="400" w:hanging="240"/>
        <w:spacing w:before="30" w:after="40"/>
      </w:pPr>
      <w:r>
        <w:rPr>
          <w:b/>
          <w:color w:val="0284C7"/>
          <w:rFonts w:ascii="Arial" w:hAnsi="Arial"/>
        </w:rPr>
        <w:t>• </w:t>
      </w:r>
      <w:r>
        <w:rPr>
          <w:b/>
          <w:color w:val="334155"/>
          <w:sz w:val="21"/>
          <w:szCs w:val="21"/>
          <w:rFonts w:ascii="Arial" w:hAnsi="Arial"/>
        </w:rPr>
        <w:t xml:space="preserve">Tarea:</w:t>
      </w:r>
      <w:r>
        <w:rPr>
          <w:color w:val="334155"/>
          <w:sz w:val="21"/>
          <w:szCs w:val="21"/>
          <w:rFonts w:ascii="Arial" w:hAnsi="Arial"/>
        </w:rPr>
        <w:t xml:space="preserve"> Investigar una batalla o evento importante y preparar una breve exposición.</w:t>
      </w:r>
    </w:p>
    <w:p>
      <w:pPr>
        <w:pBdr>
          <w:bottom w:val="single" w:sz="12" w:space="1" w:color="CBD5E1"/>
        </w:pBdr>
        <w:spacing w:before="120" w:after="120"/>
      </w:pPr>
    </w:p>
    <w:p>
      <w:pPr>
        <w:spacing w:before="220" w:after="100"/>
        <w:keepNext/>
      </w:pPr>
      <w:r>
        <w:rPr>
          <w:b/>
          <w:color w:val="0F172A"/>
          <w:sz w:val="28"/>
          <w:szCs w:val="28"/>
          <w:rFonts w:ascii="Arial" w:hAnsi="Arial"/>
        </w:rPr>
        <w:t>Día 9: La Guerra Fría</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Presentación y discusión sobre la división del mundo en bloques.</w:t>
      </w:r>
    </w:p>
    <w:p>
      <w:pPr>
        <w:ind w:left="400" w:hanging="240"/>
        <w:spacing w:before="30" w:after="40"/>
      </w:pPr>
      <w:r>
        <w:rPr>
          <w:b/>
          <w:color w:val="0284C7"/>
          <w:rFonts w:ascii="Arial" w:hAnsi="Arial"/>
        </w:rPr>
        <w:t>• </w:t>
      </w:r>
      <w:r>
        <w:rPr>
          <w:b/>
          <w:color w:val="334155"/>
          <w:sz w:val="21"/>
          <w:szCs w:val="21"/>
          <w:rFonts w:ascii="Arial" w:hAnsi="Arial"/>
        </w:rPr>
        <w:t xml:space="preserve">Meta:</w:t>
      </w:r>
      <w:r>
        <w:rPr>
          <w:color w:val="334155"/>
          <w:sz w:val="21"/>
          <w:szCs w:val="21"/>
          <w:rFonts w:ascii="Arial" w:hAnsi="Arial"/>
        </w:rPr>
        <w:t xml:space="preserve"> Analizar las tensiones ideológicas y políticas del período.</w:t>
      </w:r>
    </w:p>
    <w:p>
      <w:pPr>
        <w:ind w:left="400" w:hanging="240"/>
        <w:spacing w:before="30" w:after="40"/>
      </w:pPr>
      <w:r>
        <w:rPr>
          <w:b/>
          <w:color w:val="0284C7"/>
          <w:rFonts w:ascii="Arial" w:hAnsi="Arial"/>
        </w:rPr>
        <w:t>• </w:t>
      </w:r>
      <w:r>
        <w:rPr>
          <w:b/>
          <w:color w:val="334155"/>
          <w:sz w:val="21"/>
          <w:szCs w:val="21"/>
          <w:rFonts w:ascii="Arial" w:hAnsi="Arial"/>
        </w:rPr>
        <w:t xml:space="preserve">Tarea:</w:t>
      </w:r>
      <w:r>
        <w:rPr>
          <w:color w:val="334155"/>
          <w:sz w:val="21"/>
          <w:szCs w:val="21"/>
          <w:rFonts w:ascii="Arial" w:hAnsi="Arial"/>
        </w:rPr>
        <w:t xml:space="preserve"> Crear un mapa conceptual sobre la Guerra Fría.</w:t>
      </w:r>
    </w:p>
    <w:p>
      <w:pPr>
        <w:pBdr>
          <w:bottom w:val="single" w:sz="12" w:space="1" w:color="CBD5E1"/>
        </w:pBdr>
        <w:spacing w:before="120" w:after="120"/>
      </w:pPr>
    </w:p>
    <w:p>
      <w:pPr>
        <w:spacing w:before="220" w:after="100"/>
        <w:keepNext/>
      </w:pPr>
      <w:r>
        <w:rPr>
          <w:b/>
          <w:color w:val="0F172A"/>
          <w:sz w:val="28"/>
          <w:szCs w:val="28"/>
          <w:rFonts w:ascii="Arial" w:hAnsi="Arial"/>
        </w:rPr>
        <w:t>Día 10: Descolonización y tensiones en África y Asia</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Estudio de casos de países que lograron su independencia.</w:t>
      </w:r>
    </w:p>
    <w:p>
      <w:pPr>
        <w:ind w:left="400" w:hanging="240"/>
        <w:spacing w:before="30" w:after="40"/>
      </w:pPr>
      <w:r>
        <w:rPr>
          <w:b/>
          <w:color w:val="0284C7"/>
          <w:rFonts w:ascii="Arial" w:hAnsi="Arial"/>
        </w:rPr>
        <w:t>• </w:t>
      </w:r>
      <w:r>
        <w:rPr>
          <w:b/>
          <w:color w:val="334155"/>
          <w:sz w:val="21"/>
          <w:szCs w:val="21"/>
          <w:rFonts w:ascii="Arial" w:hAnsi="Arial"/>
        </w:rPr>
        <w:t xml:space="preserve">Meta:</w:t>
      </w:r>
      <w:r>
        <w:rPr>
          <w:color w:val="334155"/>
          <w:sz w:val="21"/>
          <w:szCs w:val="21"/>
          <w:rFonts w:ascii="Arial" w:hAnsi="Arial"/>
        </w:rPr>
        <w:t xml:space="preserve"> Valorar las tensiones relacionadas con procesos de liberación.</w:t>
      </w:r>
    </w:p>
    <w:p>
      <w:pPr>
        <w:ind w:left="400" w:hanging="240"/>
        <w:spacing w:before="30" w:after="40"/>
      </w:pPr>
      <w:r>
        <w:rPr>
          <w:b/>
          <w:color w:val="0284C7"/>
          <w:rFonts w:ascii="Arial" w:hAnsi="Arial"/>
        </w:rPr>
        <w:t>• </w:t>
      </w:r>
      <w:r>
        <w:rPr>
          <w:b/>
          <w:color w:val="334155"/>
          <w:sz w:val="21"/>
          <w:szCs w:val="21"/>
          <w:rFonts w:ascii="Arial" w:hAnsi="Arial"/>
        </w:rPr>
        <w:t xml:space="preserve">Tarea:</w:t>
      </w:r>
      <w:r>
        <w:rPr>
          <w:color w:val="334155"/>
          <w:sz w:val="21"/>
          <w:szCs w:val="21"/>
          <w:rFonts w:ascii="Arial" w:hAnsi="Arial"/>
        </w:rPr>
        <w:t xml:space="preserve"> Elaborar un collage multimedia sobre la descolonización.</w:t>
      </w:r>
    </w:p>
    <w:p>
      <w:pPr>
        <w:pBdr>
          <w:bottom w:val="single" w:sz="12" w:space="1" w:color="CBD5E1"/>
        </w:pBdr>
        <w:spacing w:before="120" w:after="120"/>
      </w:pPr>
    </w:p>
    <w:p>
      <w:pPr>
        <w:spacing w:before="220" w:after="100"/>
        <w:keepNext/>
      </w:pPr>
      <w:r>
        <w:rPr>
          <w:b/>
          <w:color w:val="0F172A"/>
          <w:sz w:val="28"/>
          <w:szCs w:val="28"/>
          <w:rFonts w:ascii="Arial" w:hAnsi="Arial"/>
        </w:rPr>
        <w:t>Día 11: Movimientos sociales y culturales</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Análisis de movimientos civiles (derechos civiles, feminismo, derechos humanos).</w:t>
      </w:r>
    </w:p>
    <w:p>
      <w:pPr>
        <w:ind w:left="400" w:hanging="240"/>
        <w:spacing w:before="30" w:after="40"/>
      </w:pPr>
      <w:r>
        <w:rPr>
          <w:b/>
          <w:color w:val="0284C7"/>
          <w:rFonts w:ascii="Arial" w:hAnsi="Arial"/>
        </w:rPr>
        <w:t>• </w:t>
      </w:r>
      <w:r>
        <w:rPr>
          <w:b/>
          <w:color w:val="334155"/>
          <w:sz w:val="21"/>
          <w:szCs w:val="21"/>
          <w:rFonts w:ascii="Arial" w:hAnsi="Arial"/>
        </w:rPr>
        <w:t xml:space="preserve">Meta:</w:t>
      </w:r>
      <w:r>
        <w:rPr>
          <w:color w:val="334155"/>
          <w:sz w:val="21"/>
          <w:szCs w:val="21"/>
          <w:rFonts w:ascii="Arial" w:hAnsi="Arial"/>
        </w:rPr>
        <w:t xml:space="preserve"> Reflexionar sobre las tensiones sociales y la lucha por derechos.</w:t>
      </w:r>
    </w:p>
    <w:p>
      <w:pPr>
        <w:ind w:left="400" w:hanging="240"/>
        <w:spacing w:before="30" w:after="40"/>
      </w:pPr>
      <w:r>
        <w:rPr>
          <w:b/>
          <w:color w:val="0284C7"/>
          <w:rFonts w:ascii="Arial" w:hAnsi="Arial"/>
        </w:rPr>
        <w:t>• </w:t>
      </w:r>
      <w:r>
        <w:rPr>
          <w:b/>
          <w:color w:val="334155"/>
          <w:sz w:val="21"/>
          <w:szCs w:val="21"/>
          <w:rFonts w:ascii="Arial" w:hAnsi="Arial"/>
        </w:rPr>
        <w:t xml:space="preserve">Tarea:</w:t>
      </w:r>
      <w:r>
        <w:rPr>
          <w:color w:val="334155"/>
          <w:sz w:val="21"/>
          <w:szCs w:val="21"/>
          <w:rFonts w:ascii="Arial" w:hAnsi="Arial"/>
        </w:rPr>
        <w:t xml:space="preserve"> Redactar un artículo de opinión o reflexión.</w:t>
      </w:r>
    </w:p>
    <w:p>
      <w:pPr>
        <w:pBdr>
          <w:bottom w:val="single" w:sz="12" w:space="1" w:color="CBD5E1"/>
        </w:pBdr>
        <w:spacing w:before="120" w:after="120"/>
      </w:pPr>
    </w:p>
    <w:p>
      <w:pPr>
        <w:spacing w:before="220" w:after="100"/>
        <w:keepNext/>
      </w:pPr>
      <w:r>
        <w:rPr>
          <w:b/>
          <w:color w:val="0F172A"/>
          <w:sz w:val="28"/>
          <w:szCs w:val="28"/>
          <w:rFonts w:ascii="Arial" w:hAnsi="Arial"/>
        </w:rPr>
        <w:t>Día 12: El papel de la tecnología y la información</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Debate sobre cómo los avances tecnológicos y la información aumentaron tensiones.</w:t>
      </w:r>
    </w:p>
    <w:p>
      <w:pPr>
        <w:ind w:left="400" w:hanging="240"/>
        <w:spacing w:before="30" w:after="40"/>
      </w:pPr>
      <w:r>
        <w:rPr>
          <w:b/>
          <w:color w:val="0284C7"/>
          <w:rFonts w:ascii="Arial" w:hAnsi="Arial"/>
        </w:rPr>
        <w:t>• </w:t>
      </w:r>
      <w:r>
        <w:rPr>
          <w:b/>
          <w:color w:val="334155"/>
          <w:sz w:val="21"/>
          <w:szCs w:val="21"/>
          <w:rFonts w:ascii="Arial" w:hAnsi="Arial"/>
        </w:rPr>
        <w:t xml:space="preserve">Meta:</w:t>
      </w:r>
      <w:r>
        <w:rPr>
          <w:color w:val="334155"/>
          <w:sz w:val="21"/>
          <w:szCs w:val="21"/>
          <w:rFonts w:ascii="Arial" w:hAnsi="Arial"/>
        </w:rPr>
        <w:t xml:space="preserve"> Pensar críticamente en el impacto social.</w:t>
      </w:r>
    </w:p>
    <w:p>
      <w:pPr>
        <w:ind w:left="400" w:hanging="240"/>
        <w:spacing w:before="30" w:after="40"/>
      </w:pPr>
      <w:r>
        <w:rPr>
          <w:b/>
          <w:color w:val="0284C7"/>
          <w:rFonts w:ascii="Arial" w:hAnsi="Arial"/>
        </w:rPr>
        <w:t>• </w:t>
      </w:r>
      <w:r>
        <w:rPr>
          <w:b/>
          <w:color w:val="334155"/>
          <w:sz w:val="21"/>
          <w:szCs w:val="21"/>
          <w:rFonts w:ascii="Arial" w:hAnsi="Arial"/>
        </w:rPr>
        <w:t xml:space="preserve">Tarea:</w:t>
      </w:r>
      <w:r>
        <w:rPr>
          <w:color w:val="334155"/>
          <w:sz w:val="21"/>
          <w:szCs w:val="21"/>
          <w:rFonts w:ascii="Arial" w:hAnsi="Arial"/>
        </w:rPr>
        <w:t xml:space="preserve"> Investigar sobre la censura o propaganda en el siglo XX.</w:t>
      </w:r>
    </w:p>
    <w:p>
      <w:pPr>
        <w:pBdr>
          <w:bottom w:val="single" w:sz="12" w:space="1" w:color="CBD5E1"/>
        </w:pBdr>
        <w:spacing w:before="120" w:after="120"/>
      </w:pPr>
    </w:p>
    <w:p>
      <w:pPr>
        <w:spacing w:before="220" w:after="100"/>
        <w:keepNext/>
      </w:pPr>
      <w:r>
        <w:rPr>
          <w:b/>
          <w:color w:val="0F172A"/>
          <w:sz w:val="28"/>
          <w:szCs w:val="28"/>
          <w:rFonts w:ascii="Arial" w:hAnsi="Arial"/>
        </w:rPr>
        <w:t>Día 13: Proyecto comunitario: definición de roles y objetivos</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Formar equipos y definir el producto final (presentación, cartel, video, exposición).</w:t>
      </w:r>
    </w:p>
    <w:p>
      <w:pPr>
        <w:ind w:left="400" w:hanging="240"/>
        <w:spacing w:before="30" w:after="40"/>
      </w:pPr>
      <w:r>
        <w:rPr>
          <w:b/>
          <w:color w:val="0284C7"/>
          <w:rFonts w:ascii="Arial" w:hAnsi="Arial"/>
        </w:rPr>
        <w:t>• </w:t>
      </w:r>
      <w:r>
        <w:rPr>
          <w:b/>
          <w:color w:val="334155"/>
          <w:sz w:val="21"/>
          <w:szCs w:val="21"/>
          <w:rFonts w:ascii="Arial" w:hAnsi="Arial"/>
        </w:rPr>
        <w:t xml:space="preserve">Meta:</w:t>
      </w:r>
      <w:r>
        <w:rPr>
          <w:color w:val="334155"/>
          <w:sz w:val="21"/>
          <w:szCs w:val="21"/>
          <w:rFonts w:ascii="Arial" w:hAnsi="Arial"/>
        </w:rPr>
        <w:t xml:space="preserve"> Organizar la estructura del proyecto.</w:t>
      </w:r>
    </w:p>
    <w:p>
      <w:pPr>
        <w:ind w:left="400" w:hanging="240"/>
        <w:spacing w:before="30" w:after="40"/>
      </w:pPr>
      <w:r>
        <w:rPr>
          <w:b/>
          <w:color w:val="0284C7"/>
          <w:rFonts w:ascii="Arial" w:hAnsi="Arial"/>
        </w:rPr>
        <w:t>• </w:t>
      </w:r>
      <w:r>
        <w:rPr>
          <w:b/>
          <w:color w:val="334155"/>
          <w:sz w:val="21"/>
          <w:szCs w:val="21"/>
          <w:rFonts w:ascii="Arial" w:hAnsi="Arial"/>
        </w:rPr>
        <w:t xml:space="preserve">Tarea:</w:t>
      </w:r>
      <w:r>
        <w:rPr>
          <w:color w:val="334155"/>
          <w:sz w:val="21"/>
          <w:szCs w:val="21"/>
          <w:rFonts w:ascii="Arial" w:hAnsi="Arial"/>
        </w:rPr>
        <w:t xml:space="preserve"> Investigar sobre un conflicto o tensión específica del siglo XX para profundizar.</w:t>
      </w:r>
    </w:p>
    <w:p>
      <w:pPr>
        <w:pBdr>
          <w:bottom w:val="single" w:sz="12" w:space="1" w:color="CBD5E1"/>
        </w:pBdr>
        <w:spacing w:before="120" w:after="120"/>
      </w:pPr>
    </w:p>
    <w:p>
      <w:pPr>
        <w:spacing w:before="220" w:after="100"/>
        <w:keepNext/>
      </w:pPr>
      <w:r>
        <w:rPr>
          <w:b/>
          <w:color w:val="0F172A"/>
          <w:sz w:val="28"/>
          <w:szCs w:val="28"/>
          <w:rFonts w:ascii="Arial" w:hAnsi="Arial"/>
        </w:rPr>
        <w:t>Día 14-15: Investigación y recopilación de información</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Trabajo en equipo para recopilar información, datos, imágenes y testimonios.</w:t>
      </w:r>
    </w:p>
    <w:p>
      <w:pPr>
        <w:ind w:left="400" w:hanging="240"/>
        <w:spacing w:before="30" w:after="40"/>
      </w:pPr>
      <w:r>
        <w:rPr>
          <w:b/>
          <w:color w:val="0284C7"/>
          <w:rFonts w:ascii="Arial" w:hAnsi="Arial"/>
        </w:rPr>
        <w:t>• </w:t>
      </w:r>
      <w:r>
        <w:rPr>
          <w:b/>
          <w:color w:val="334155"/>
          <w:sz w:val="21"/>
          <w:szCs w:val="21"/>
          <w:rFonts w:ascii="Arial" w:hAnsi="Arial"/>
        </w:rPr>
        <w:t xml:space="preserve">Meta:</w:t>
      </w:r>
      <w:r>
        <w:rPr>
          <w:color w:val="334155"/>
          <w:sz w:val="21"/>
          <w:szCs w:val="21"/>
          <w:rFonts w:ascii="Arial" w:hAnsi="Arial"/>
        </w:rPr>
        <w:t xml:space="preserve"> Promover la colaboración y la búsqueda crítica de fuentes.</w:t>
      </w:r>
    </w:p>
    <w:p>
      <w:pPr>
        <w:ind w:left="400" w:hanging="240"/>
        <w:spacing w:before="30" w:after="40"/>
      </w:pPr>
      <w:r>
        <w:rPr>
          <w:b/>
          <w:color w:val="0284C7"/>
          <w:rFonts w:ascii="Arial" w:hAnsi="Arial"/>
        </w:rPr>
        <w:t>• </w:t>
      </w:r>
      <w:r>
        <w:rPr>
          <w:b/>
          <w:color w:val="334155"/>
          <w:sz w:val="21"/>
          <w:szCs w:val="21"/>
          <w:rFonts w:ascii="Arial" w:hAnsi="Arial"/>
        </w:rPr>
        <w:t xml:space="preserve">Tarea:</w:t>
      </w:r>
      <w:r>
        <w:rPr>
          <w:color w:val="334155"/>
          <w:sz w:val="21"/>
          <w:szCs w:val="21"/>
          <w:rFonts w:ascii="Arial" w:hAnsi="Arial"/>
        </w:rPr>
        <w:t xml:space="preserve"> Elaborar un reporte parcial del avance.</w:t>
      </w:r>
    </w:p>
    <w:p>
      <w:pPr>
        <w:pBdr>
          <w:bottom w:val="single" w:sz="12" w:space="1" w:color="CBD5E1"/>
        </w:pBdr>
        <w:spacing w:before="120" w:after="120"/>
      </w:pPr>
    </w:p>
    <w:p>
      <w:pPr>
        <w:spacing w:before="220" w:after="100"/>
        <w:keepNext/>
      </w:pPr>
      <w:r>
        <w:rPr>
          <w:b/>
          <w:color w:val="0F172A"/>
          <w:sz w:val="28"/>
          <w:szCs w:val="28"/>
          <w:rFonts w:ascii="Arial" w:hAnsi="Arial"/>
        </w:rPr>
        <w:t>Día 16-17: Elaboración del producto final</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Diseñar y preparar la presentación del proyecto (puede ser digital, carteles, dramatizaciones, etc.).</w:t>
      </w:r>
    </w:p>
    <w:p>
      <w:pPr>
        <w:ind w:left="400" w:hanging="240"/>
        <w:spacing w:before="30" w:after="40"/>
      </w:pPr>
      <w:r>
        <w:rPr>
          <w:b/>
          <w:color w:val="0284C7"/>
          <w:rFonts w:ascii="Arial" w:hAnsi="Arial"/>
        </w:rPr>
        <w:t>• </w:t>
      </w:r>
      <w:r>
        <w:rPr>
          <w:b/>
          <w:color w:val="334155"/>
          <w:sz w:val="21"/>
          <w:szCs w:val="21"/>
          <w:rFonts w:ascii="Arial" w:hAnsi="Arial"/>
        </w:rPr>
        <w:t xml:space="preserve">Meta:</w:t>
      </w:r>
      <w:r>
        <w:rPr>
          <w:color w:val="334155"/>
          <w:sz w:val="21"/>
          <w:szCs w:val="21"/>
          <w:rFonts w:ascii="Arial" w:hAnsi="Arial"/>
        </w:rPr>
        <w:t xml:space="preserve"> Fomentar la creatividad y el pensamiento crítico en la comunicación.</w:t>
      </w:r>
    </w:p>
    <w:p>
      <w:pPr>
        <w:ind w:left="400" w:hanging="240"/>
        <w:spacing w:before="30" w:after="40"/>
      </w:pPr>
      <w:r>
        <w:rPr>
          <w:b/>
          <w:color w:val="0284C7"/>
          <w:rFonts w:ascii="Arial" w:hAnsi="Arial"/>
        </w:rPr>
        <w:t>• </w:t>
      </w:r>
      <w:r>
        <w:rPr>
          <w:b/>
          <w:color w:val="334155"/>
          <w:sz w:val="21"/>
          <w:szCs w:val="21"/>
          <w:rFonts w:ascii="Arial" w:hAnsi="Arial"/>
        </w:rPr>
        <w:t xml:space="preserve">Tarea:</w:t>
      </w:r>
      <w:r>
        <w:rPr>
          <w:color w:val="334155"/>
          <w:sz w:val="21"/>
          <w:szCs w:val="21"/>
          <w:rFonts w:ascii="Arial" w:hAnsi="Arial"/>
        </w:rPr>
        <w:t xml:space="preserve"> Ensayar la exposición o presentación.</w:t>
      </w:r>
    </w:p>
    <w:p>
      <w:pPr>
        <w:pBdr>
          <w:bottom w:val="single" w:sz="12" w:space="1" w:color="CBD5E1"/>
        </w:pBdr>
        <w:spacing w:before="120" w:after="120"/>
      </w:pPr>
    </w:p>
    <w:p>
      <w:pPr>
        <w:spacing w:before="220" w:after="100"/>
        <w:keepNext/>
      </w:pPr>
      <w:r>
        <w:rPr>
          <w:b/>
          <w:color w:val="0F172A"/>
          <w:sz w:val="28"/>
          <w:szCs w:val="28"/>
          <w:rFonts w:ascii="Arial" w:hAnsi="Arial"/>
        </w:rPr>
        <w:t>Día 18: Presentación del proyecto</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Exposición en grupos frente a la clase, con discusión y retroalimentación.</w:t>
      </w:r>
    </w:p>
    <w:p>
      <w:pPr>
        <w:ind w:left="400" w:hanging="240"/>
        <w:spacing w:before="30" w:after="40"/>
      </w:pPr>
      <w:r>
        <w:rPr>
          <w:b/>
          <w:color w:val="0284C7"/>
          <w:rFonts w:ascii="Arial" w:hAnsi="Arial"/>
        </w:rPr>
        <w:t>• </w:t>
      </w:r>
      <w:r>
        <w:rPr>
          <w:b/>
          <w:color w:val="334155"/>
          <w:sz w:val="21"/>
          <w:szCs w:val="21"/>
          <w:rFonts w:ascii="Arial" w:hAnsi="Arial"/>
        </w:rPr>
        <w:t xml:space="preserve">Meta:</w:t>
      </w:r>
      <w:r>
        <w:rPr>
          <w:color w:val="334155"/>
          <w:sz w:val="21"/>
          <w:szCs w:val="21"/>
          <w:rFonts w:ascii="Arial" w:hAnsi="Arial"/>
        </w:rPr>
        <w:t xml:space="preserve"> Desarrollar habilidades de comunicación y pensamiento crítico.</w:t>
      </w:r>
    </w:p>
    <w:p>
      <w:pPr>
        <w:ind w:left="400" w:hanging="240"/>
        <w:spacing w:before="30" w:after="40"/>
      </w:pPr>
      <w:r>
        <w:rPr>
          <w:b/>
          <w:color w:val="0284C7"/>
          <w:rFonts w:ascii="Arial" w:hAnsi="Arial"/>
        </w:rPr>
        <w:t>• </w:t>
      </w:r>
      <w:r>
        <w:rPr>
          <w:b/>
          <w:color w:val="334155"/>
          <w:sz w:val="21"/>
          <w:szCs w:val="21"/>
          <w:rFonts w:ascii="Arial" w:hAnsi="Arial"/>
        </w:rPr>
        <w:t xml:space="preserve">Tarea:</w:t>
      </w:r>
      <w:r>
        <w:rPr>
          <w:color w:val="334155"/>
          <w:sz w:val="21"/>
          <w:szCs w:val="21"/>
          <w:rFonts w:ascii="Arial" w:hAnsi="Arial"/>
        </w:rPr>
        <w:t xml:space="preserve"> Reflexionar sobre el proceso y lo aprendido.</w:t>
      </w:r>
    </w:p>
    <w:p>
      <w:pPr>
        <w:pBdr>
          <w:bottom w:val="single" w:sz="12" w:space="1" w:color="CBD5E1"/>
        </w:pBdr>
        <w:spacing w:before="120" w:after="120"/>
      </w:pPr>
    </w:p>
    <w:p>
      <w:pPr>
        <w:spacing w:before="220" w:after="100"/>
        <w:keepNext/>
      </w:pPr>
      <w:r>
        <w:rPr>
          <w:b/>
          <w:color w:val="0F172A"/>
          <w:sz w:val="28"/>
          <w:szCs w:val="28"/>
          <w:rFonts w:ascii="Arial" w:hAnsi="Arial"/>
        </w:rPr>
        <w:t>Día 19: Reflexión y evaluación</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Elaborar un diario de aprendizaje y una autoevaluación.</w:t>
      </w:r>
    </w:p>
    <w:p>
      <w:pPr>
        <w:ind w:left="400" w:hanging="240"/>
        <w:spacing w:before="30" w:after="40"/>
      </w:pPr>
      <w:r>
        <w:rPr>
          <w:b/>
          <w:color w:val="0284C7"/>
          <w:rFonts w:ascii="Arial" w:hAnsi="Arial"/>
        </w:rPr>
        <w:t>• </w:t>
      </w:r>
      <w:r>
        <w:rPr>
          <w:b/>
          <w:color w:val="334155"/>
          <w:sz w:val="21"/>
          <w:szCs w:val="21"/>
          <w:rFonts w:ascii="Arial" w:hAnsi="Arial"/>
        </w:rPr>
        <w:t xml:space="preserve">Meta:</w:t>
      </w:r>
      <w:r>
        <w:rPr>
          <w:color w:val="334155"/>
          <w:sz w:val="21"/>
          <w:szCs w:val="21"/>
          <w:rFonts w:ascii="Arial" w:hAnsi="Arial"/>
        </w:rPr>
        <w:t xml:space="preserve"> Fomentar la metacognición y la valoración del proceso.</w:t>
      </w:r>
    </w:p>
    <w:p>
      <w:pPr>
        <w:ind w:left="400" w:hanging="240"/>
        <w:spacing w:before="30" w:after="40"/>
      </w:pPr>
      <w:r>
        <w:rPr>
          <w:b/>
          <w:color w:val="0284C7"/>
          <w:rFonts w:ascii="Arial" w:hAnsi="Arial"/>
        </w:rPr>
        <w:t>• </w:t>
      </w:r>
      <w:r>
        <w:rPr>
          <w:b/>
          <w:color w:val="334155"/>
          <w:sz w:val="21"/>
          <w:szCs w:val="21"/>
          <w:rFonts w:ascii="Arial" w:hAnsi="Arial"/>
        </w:rPr>
        <w:t xml:space="preserve">Tarea:</w:t>
      </w:r>
      <w:r>
        <w:rPr>
          <w:color w:val="334155"/>
          <w:sz w:val="21"/>
          <w:szCs w:val="21"/>
          <w:rFonts w:ascii="Arial" w:hAnsi="Arial"/>
        </w:rPr>
        <w:t xml:space="preserve"> Completar una encuesta de valoración del proyecto.</w:t>
      </w:r>
    </w:p>
    <w:p>
      <w:pPr>
        <w:pBdr>
          <w:bottom w:val="single" w:sz="12" w:space="1" w:color="CBD5E1"/>
        </w:pBdr>
        <w:spacing w:before="120" w:after="120"/>
      </w:pPr>
    </w:p>
    <w:p>
      <w:pPr>
        <w:spacing w:before="220" w:after="100"/>
        <w:keepNext/>
      </w:pPr>
      <w:r>
        <w:rPr>
          <w:b/>
          <w:color w:val="0F172A"/>
          <w:sz w:val="28"/>
          <w:szCs w:val="28"/>
          <w:rFonts w:ascii="Arial" w:hAnsi="Arial"/>
        </w:rPr>
        <w:t>Día 20: Cierre y valoración final</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Discusión grupal sobre las tensiones del siglo XX y su impacto en el presente.</w:t>
      </w:r>
    </w:p>
    <w:p>
      <w:pPr>
        <w:ind w:left="400" w:hanging="240"/>
        <w:spacing w:before="30" w:after="40"/>
      </w:pPr>
      <w:r>
        <w:rPr>
          <w:b/>
          <w:color w:val="0284C7"/>
          <w:rFonts w:ascii="Arial" w:hAnsi="Arial"/>
        </w:rPr>
        <w:t>• </w:t>
      </w:r>
      <w:r>
        <w:rPr>
          <w:b/>
          <w:color w:val="334155"/>
          <w:sz w:val="21"/>
          <w:szCs w:val="21"/>
          <w:rFonts w:ascii="Arial" w:hAnsi="Arial"/>
        </w:rPr>
        <w:t xml:space="preserve">Meta:</w:t>
      </w:r>
      <w:r>
        <w:rPr>
          <w:color w:val="334155"/>
          <w:sz w:val="21"/>
          <w:szCs w:val="21"/>
          <w:rFonts w:ascii="Arial" w:hAnsi="Arial"/>
        </w:rPr>
        <w:t xml:space="preserve"> Conectar el pasado con el presente y valorar lo aprendido.</w:t>
      </w:r>
    </w:p>
    <w:p>
      <w:pPr>
        <w:ind w:left="400" w:hanging="240"/>
        <w:spacing w:before="30" w:after="40"/>
      </w:pPr>
      <w:r>
        <w:rPr>
          <w:b/>
          <w:color w:val="0284C7"/>
          <w:rFonts w:ascii="Arial" w:hAnsi="Arial"/>
        </w:rPr>
        <w:t>• </w:t>
      </w:r>
      <w:r>
        <w:rPr>
          <w:b/>
          <w:color w:val="334155"/>
          <w:sz w:val="21"/>
          <w:szCs w:val="21"/>
          <w:rFonts w:ascii="Arial" w:hAnsi="Arial"/>
        </w:rPr>
        <w:t xml:space="preserve">Tarea:</w:t>
      </w:r>
      <w:r>
        <w:rPr>
          <w:color w:val="334155"/>
          <w:sz w:val="21"/>
          <w:szCs w:val="21"/>
          <w:rFonts w:ascii="Arial" w:hAnsi="Arial"/>
        </w:rPr>
        <w:t xml:space="preserve"> Redactar un breve ensayo sobre cómo las tensiones del siglo XX siguen presentes hoy.</w:t>
      </w:r>
    </w:p>
    <w:p>
      <w:pPr>
        <w:pBdr>
          <w:bottom w:val="single" w:sz="12" w:space="1" w:color="CBD5E1"/>
        </w:pBdr>
        <w:spacing w:before="120" w:after="120"/>
      </w:pPr>
    </w:p>
    <w:p>
      <w:pPr>
        <w:spacing w:before="220" w:after="100"/>
        <w:keepNext/>
      </w:pPr>
      <w:r>
        <w:rPr>
          <w:b/>
          <w:color w:val="0F172A"/>
          <w:sz w:val="28"/>
          <w:szCs w:val="28"/>
          <w:rFonts w:ascii="Arial" w:hAnsi="Arial"/>
        </w:rPr>
        <w:t>Evaluación</w:t>
      </w:r>
    </w:p>
    <w:p>
      <w:pPr>
        <w:ind w:left="400" w:hanging="240"/>
        <w:spacing w:before="30" w:after="40"/>
      </w:pPr>
      <w:r>
        <w:rPr>
          <w:b/>
          <w:color w:val="0284C7"/>
          <w:rFonts w:ascii="Arial" w:hAnsi="Arial"/>
        </w:rPr>
        <w:t>• </w:t>
      </w:r>
      <w:r>
        <w:rPr>
          <w:color w:val="334155"/>
          <w:sz w:val="21"/>
          <w:szCs w:val="21"/>
          <w:rFonts w:ascii="Arial" w:hAnsi="Arial"/>
        </w:rPr>
        <w:t xml:space="preserve">Participación y colaboración en actividades.</w:t>
      </w:r>
    </w:p>
    <w:p>
      <w:pPr>
        <w:ind w:left="400" w:hanging="240"/>
        <w:spacing w:before="30" w:after="40"/>
      </w:pPr>
      <w:r>
        <w:rPr>
          <w:b/>
          <w:color w:val="0284C7"/>
          <w:rFonts w:ascii="Arial" w:hAnsi="Arial"/>
        </w:rPr>
        <w:t>• </w:t>
      </w:r>
      <w:r>
        <w:rPr>
          <w:color w:val="334155"/>
          <w:sz w:val="21"/>
          <w:szCs w:val="21"/>
          <w:rFonts w:ascii="Arial" w:hAnsi="Arial"/>
        </w:rPr>
        <w:t xml:space="preserve">Calidad de las investigaciones y aportaciones.</w:t>
      </w:r>
    </w:p>
    <w:p>
      <w:pPr>
        <w:ind w:left="400" w:hanging="240"/>
        <w:spacing w:before="30" w:after="40"/>
      </w:pPr>
      <w:r>
        <w:rPr>
          <w:b/>
          <w:color w:val="0284C7"/>
          <w:rFonts w:ascii="Arial" w:hAnsi="Arial"/>
        </w:rPr>
        <w:t>• </w:t>
      </w:r>
      <w:r>
        <w:rPr>
          <w:color w:val="334155"/>
          <w:sz w:val="21"/>
          <w:szCs w:val="21"/>
          <w:rFonts w:ascii="Arial" w:hAnsi="Arial"/>
        </w:rPr>
        <w:t xml:space="preserve">Creatividad y claridad en el producto final.</w:t>
      </w:r>
    </w:p>
    <w:p>
      <w:pPr>
        <w:ind w:left="400" w:hanging="240"/>
        <w:spacing w:before="30" w:after="40"/>
      </w:pPr>
      <w:r>
        <w:rPr>
          <w:b/>
          <w:color w:val="0284C7"/>
          <w:rFonts w:ascii="Arial" w:hAnsi="Arial"/>
        </w:rPr>
        <w:t>• </w:t>
      </w:r>
      <w:r>
        <w:rPr>
          <w:color w:val="334155"/>
          <w:sz w:val="21"/>
          <w:szCs w:val="21"/>
          <w:rFonts w:ascii="Arial" w:hAnsi="Arial"/>
        </w:rPr>
        <w:t xml:space="preserve">Reflexión personal y autoevaluación.</w:t>
      </w:r>
    </w:p>
    <w:p>
      <w:pPr>
        <w:pBdr>
          <w:bottom w:val="single" w:sz="12" w:space="1" w:color="CBD5E1"/>
        </w:pBdr>
        <w:spacing w:before="120" w:after="120"/>
      </w:pPr>
    </w:p>
    <w:p>
      <w:pPr>
        <w:spacing w:before="40" w:after="80"/>
        <w:line w:line="276" w:lineRule="auto"/>
      </w:pPr>
      <w:r>
        <w:rPr>
          <w:color w:val="334155"/>
          <w:sz w:val="21"/>
          <w:szCs w:val="21"/>
          <w:rFonts w:ascii="Arial" w:hAnsi="Arial"/>
        </w:rPr>
        <w:t xml:space="preserve">Este plan busca que los adolescentes desarrollen un pensamiento crítico profundo sobre las tensiones del siglo XX, fomentando su participación activa y reflexiva, además de promover habilidades sociales y de investigación.</w:t>
      </w:r>
    </w:p>
    <w:sectPr>
      <w:pgSz w:w="12240" w:h="15840"/>
      <w:pgMar w:top="1440" w:right="1440" w:bottom="1440" w:left="1440" w:header="720" w:footer="720" w:gutter="0"/>
      <w:cols w:space="720"/>
      <w:docGrid w:linePitch="360"/>
    </w:sectPr>
  </w:body>
</w:document>
</file>

<file path=word/settings.xml><?xml version="1.0" encoding="utf-8"?>
<w:settings xmlns:w="http://schemas.openxmlformats.org/wordprocessingml/2006/main">
  <w:defaultTabStop w:val="720"/>
  <w:compat/>
</w:settings>
</file>

<file path=word/styles.xml><?xml version="1.0" encoding="utf-8"?>
<w:styles xmlns:w="http://schemas.openxmlformats.org/wordprocessingml/2006/main">
  <w:docDefaults>
    <w:rPrDefault>
      <w:rPr>
        <w:rFonts w:ascii="Arial" w:hAnsi="Arial" w:cs="Arial"/>
        <w:sz w:val="21"/>
        <w:szCs w:val="21"/>
        <w:color w:val="334155"/>
      </w:rPr>
    </w:rPrDefault>
    <w:pPrDefault>
      <w:pPr>
        <w:spacing w:after="120" w:line="276" w:lineRule="auto"/>
      </w:pPr>
    </w:pPrDefault>
  </w:docDefaults>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s>
</file>